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backend architectures, API design, and cloud-native solutions. Proven ability to integrate AI and cloud technologies into development workflows, ensuring high-performance and scalable solutions that meet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Node.js, React, Angular,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PostgreSQL,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Azure,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Design Patterns, SOLID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backend services and APIs for a complex marketplace, ensuring high availability and strict latency controls to handle real-time transactions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CTO and DevOps teams to optimize high-load distributed systems, incorporating advanced monitoring and logging solutions to enhance fault tolerance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refactored legacy components into modular services, increasing maintainability and adaptability by applying industry-standard design patterns and coding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 models based on business requirements, leveraging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query performance and indexing strategies for large-scale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development, accelerating refactoring processes while maintaining oversight of architectural decisions, enhancing both developer productivity and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and performance tuning strategies through distributed tracing tools and effective caching strategies, significantly improving response times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practices, contributing to streamlined release processes and efficient project management within a fast-paced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hardening initiatives by identifying vulnerabilities and implementing necessary protocols for improved system security across applications and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Daily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routinely reviewing and refining AI-generated code to uphold quality standards and team alignment on software architecture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 members, fostering discussions on emerging technologies and integrating innovative solutions into the development process, particularly in AI-assisted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in software engineering and quality assurance methodologies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Witnessed and adapted to the evolving landscape of software development, particularly in distributed architectures, as a member of a pioneering team focused on microservices and resilient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training on design patterns and architectural principles, which improved team output and reduced technical debt over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systems, contributing to the development of comprehensive solutions that efficiently handled large volumes of real-time transaction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the overall DevOps pipeline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