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focusing on web and mobile applications. Proficient in Java, JavaScript, and various AI coding tools, demonstrating strong system design and communication skills. Passionate about utilizing AI-first engineering practices to enhance product quality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Elixir,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 Spring, Django,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 &amp; Code Generators:</w:t>
      </w:r>
      <w:r w:rsidRPr="009C6822">
        <w:rPr>
          <w:rFonts w:ascii="Roboto Light" w:eastAsia="Roboto Light" w:hAnsi="Roboto Light" w:cs="Roboto Light"/>
          <w:sz w:val="20"/>
          <w:szCs w:val="20"/>
        </w:rPr>
        <w:t xml:space="preserve"> Claude Code, Codex, Cursort, Augment, GitHub Copilot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 Jenkins, Terraform, AWS,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microservices that improved system reliability and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for efficient service hosting.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ensuring clear data flow across operations and enabling seamless interaction within a multi-tenant application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robust production systems utilizing agile methodologies, enhancing project adaptability and responsiveness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implementation of features, while maintaining a rigorous approach to reviewing AI-generated outputs for quality assurance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project goals and technical challenges to stakeholders, fostering a culture of transparency and collaboration that encouraged proactive problem-solving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learning environment that boosts team proficiency in developing intricate front-end and back-end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AI-generated code for potential errors in logic and security vulnerabilities, setting high standards for software quality and reinforcing ownership principles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extensive test coverage for new code releases, ensuring robust functionality and minimizing risks by identifying bugs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backend services to improve user experience and responsiveness in real-time applications by implementing optimal data fetching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regarding edge cases and deployment strategies, contributing insights that shaped system architecture toward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code complexity in systems by innovating on orchestration patterns for agent collaboration, promoting efficient development processes and holistic system integrity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providing constructive feedback that enhanced code quality throughout the development cycle and guided best practices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implemented systems, aiding in future scalability by providing clear guidelines and architectural decisions for ongoing and new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 integrity and responsiveness within applications by optimizing SQL queries and leveraging effective database technologies to support application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refining company coding standards, ensuring that all deliverables met the expected quality benchmarks and accelerated deployment timelines for new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features and optimizing performance to enhance user experience across multiple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convert user needs into technical specifications, ensuring products met both functional and aesthetic standards while adhering to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that provided real-time feedback on application health, troubleshooting issues efficiently and improving user experience through proactive modifications.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streamlining the development process and facilitating responsive design techniques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application environments, which simplified deployments and reduced discrepancies between development and production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complex data modeling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implementing indexing and optimization strategies to enhance query performance and reduce lag in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migration of legacy applications to new technologies, fostering innovation while maintaining service continuity and improving overall system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strategies for user authentication and authorization, ensuring secure data access within applications and enhancing compliance with best industry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workshops on emerging technologies and tools to encourage team skill enhancement, fostering a culture of continuous learning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designers to ensure seamless design-to-code transitions, significantly improving the user experience by translating visual designs into functional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to align product features with business goals, ensuring projects delivered substantial value against customer expectations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automated testing frameworks to promote code stability and minimize the risk of bugs, establishing thorough testing protocols for all major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