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using React and Next.js. Proven track record in technical leadership and mentoring engineers, delivering complex, customer-facing features, and driving architectural decisions. Possesses strong communication skills and adept at translating technical solutions to business stakeholders, enhancing both user and developer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18+, Next.js 15+, styled-components, Redux,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React Testing Library, Vitest, Playwright, Mocha,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Core Web Vitals, Lighthouse, Web Performance, Bundling, Minification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Backend:</w:t>
      </w:r>
      <w:r w:rsidRPr="009C6822">
        <w:rPr>
          <w:rFonts w:ascii="Roboto Light" w:eastAsia="Roboto Light" w:hAnsi="Roboto Light" w:cs="Roboto Light"/>
          <w:sz w:val="20"/>
          <w:szCs w:val="20"/>
        </w:rPr>
        <w:t xml:space="preserve"> RESTful, GraphQL, OAuth2, FusionAuth, Salesforce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user interfaces for B2B e-commerce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engagement with interactive elements leading to positive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drive technical strategy for frontend architecture, assessed technology stacks, and introduced tools that improved code maintainability and accelerated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frontend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techniques, effectively elevating team skill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architectural design discussions, translating business requirements into technical user stories that align with both user needs and engineering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engineering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provided actionable feedback, and fostered a culture of continuous code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applications to enhance debugging capabilities and streamline issue resolution processes for client-facing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drastically improved the quality and reliability of new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collaborative development efforts within the team and streamlining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accessibility best practices to ensure compliance with web standards, improving overall user experience for diverse audiences interacting with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manage feature flags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LaunchDarkly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safer rollouts and experimentation, which provided critical insights into user behavior and application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incorporate user-centric design principles into application development, enhancing overall functionality and aesthetic appeal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complex frontend performance issues,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significantly, which directly contributed to better SEO performance and user retention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UI interactions for real-time bidding interfaces, enriching the user experience while maintaining responsiveness across various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authentication and authorization flows using industry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for users and compliance with privacy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coding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driving adoption among team members and improving project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responsive design across various devices,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agile teams, playing an integral role in daily stand-ups and sprint planning, fostering strong communication among cross-functional stakeholders to align on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several high-visibility internal tools, leading technical discussions that facilitated a thorough understanding of project scopes and impacted user outcomes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state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Context API, which ensured seamless data flow and enhanced performance throughout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to identify bottlenecks,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revealing areas of improvement that significantly decreased load times and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management to gather requirements and define features through user story mapping, bridging the gap between technical capabilities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build performance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improvements in the overall build time and application startup performance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architecture projects, ensuring consistent delivery of application updates and maintaining high availability of services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team members in best practices for testing and validation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and proactive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multi-tenant systems with a focus on scalability and performance, leveraging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collaborating with QA teams to ensure applications met business needs and maintained high-quality standards through rigorous testing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utilized observation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post-deployment, allowing for rapid identification and rectification of issues affecting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