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focusing on web and mobile applications. Expertise in React, TypeScript, React Native, and UI/UX design principles. Demonstrated ability to lead front-end delivery and ensure high standards in performance and accessibility.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TypeScript, JavaScript, CSS, HTML, Sass, Styled Components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Build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MobX, React Query, webpack, Babel, ESLint, Jest,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Expo, Android, iOS, Native Modules, App Store, Play Store, Xcode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Accessibility: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Design Systems, Accessibility (a11y), User Flows, Component Libraries, D3.js, Mapbox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Agile, Scrum, JIRA, Confluence, Slack, Zoom,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development of high-performance, data-driven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user experience through rigorous adherence to performance best practices and user feedback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user flows and design system components, facilitating a seamless aesthetic across both web and mobile platforms while enhancing usability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bottlenecks in the software delivery process by implementing CI/CD pipelines, ensuring rapid deployment of features without compromising on code quality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mobile application, enabling the integration of cross-platform features while addressing platform-specific challenges and enhancing shared components for better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discussions around architecture and application performance, allowing for strategic decisions on state management tools and responsive design techniques to improve load times and resource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quality checks and regression tests for UI components, improving overall product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code quality, design system implementation, and agile methodologies, fostering a culture of continuous learning and improvement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 libraries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code reuse and reducing duplication, which facilitated a more modular approach to front-end development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extensive documentation around design systems and UI components, bridging the gap between design and development teams, and ensuring developers had adequate guidance on usage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regular agile ceremonies to enhance team collaboration, sprint planning, and retrospectives, resulting in improved productivity and team cohesion, despite fully remote work arrangements.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and product managers to translate complex requirements into clear technical specifications, enhancing collaboration and understanding of project scopes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Shipped various features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improvements including accessibility enhancements, which improved the adoption rates among users with disabilities, aligning with the company’s mission-driven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analyze user interaction metrics, leading to data-informed adjustments that positively impacted application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maintaining high standards of quality and coding practices within the team, encouraging a culture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a high level of documentation for all front-end components, serving as a resource for the development team to promote efficient onboarding and reduce ramp-up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as a key member of the front-end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where I delivered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robust architecture and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teams, including product, design, and mobile developers, to align on product goals and deliver clear user flows that enhanced digital product experiences for millions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migration of legacy applications to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maintainability, performance, and overall user satisfaction with the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state management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data flow consistency and application performance across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UX/UI designers to develop meticulous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design fidelity and aligning technical capabilities, which resulted in clear communication of vision and increased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liaison between engineering and design teams during the implementation of mobile interface updates, enhancing the user journey within both the web and mobile environments with attention to detail.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enhancing team knowledge and skills, which bolstered team confidence in tackling complex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libraries and tools that improved development workflows, enabling faster delivery times and standardizing coding practices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retrospectives to gather feedback on sprint outcomes, celebrate successes, and identify areas for improvement, continually refining our approach to product development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issue tracking and task management, ensuring transparency and clarity in project workflows, which augmented team collaboration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high-fidelity prototypes and interactive UI elements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data-heavy applications, ensuring responsive design across both mobile and desktop platforms for optimal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the accessibility focus groups, ensuring that all web applications adhered to best practices in accessibility standards, thus expanding user engagement and satisfaction across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