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of experience in software development, focusing on web and mobile applications. Proven expertise in building analytical frameworks, conducting data analysis, and enhancing decision-making processes related to credit and portfolio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Analytics Tools:</w:t>
      </w:r>
      <w:r w:rsidRPr="009C6822">
        <w:rPr>
          <w:rFonts w:ascii="Roboto Light" w:eastAsia="Roboto Light" w:hAnsi="Roboto Light" w:cs="Roboto Light"/>
          <w:sz w:val="20"/>
          <w:szCs w:val="20"/>
        </w:rPr>
        <w:t xml:space="preserve"> Power BI, Tableau, Excel, Holistics, SAS, Hadoop,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Modeling:</w:t>
      </w:r>
      <w:r w:rsidRPr="009C6822">
        <w:rPr>
          <w:rFonts w:ascii="Roboto Light" w:eastAsia="Roboto Light" w:hAnsi="Roboto Light" w:cs="Roboto Light"/>
          <w:sz w:val="20"/>
          <w:szCs w:val="20"/>
        </w:rPr>
        <w:t xml:space="preserve"> Regression Analysis, Cohort Analysis, Predictive Modeling, Machine Learning, Statistical Modeling, Data Mining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Oracle,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portfolio-level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loan-level analytical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ground up, enhancing the ability to conduct complex analyses for manufactured housing chattel loan portfolios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pool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vintage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understanding of performance metrics while ensuring comprehensive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credit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credit decisions and risk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early-warning indicators for proactive credit and servicing decisions, documenting methodologies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loss timing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severity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recovery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decision-making clarity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hypothesis-driven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analytical models to assess performance factors,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longitudinal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unique insights into credit behaviors and portfolio risk characteristics.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analytical logic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normalizing and enriching loan-level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effective longitudinal analysis and improved clarity in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validation checks and reconciliations within analytical work, ensuring high data quality and analytical rigor in the handling of complex datasets affecting credit model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clear, decision-oriented analytical outputs that streamlined communication with senior management and external counterparties, translating complex findings into actionable insights for varied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 and adaptability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performance through detailed risk and investor discussions revolving around data-driven insights on credit and portfolio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key discoveries and analytical insights to establish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interactions with credit stakeholders and maintaining a consistent focus on relevant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checks, ensuring analytical outcomes led to defensible decision-making processes that adhered to regulatory and organizational standards essential for compliance follow-up.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Excel skills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intricate analytical logic to manage large datasets effectively, providing significant support for credit analysis activities conducted across various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analytical methodologies, demonstrating the ability to operate independently with minimal direction while maintaining high levels of accountability in ambiguous work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results-driven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aligning team goals with organizational objectives and promoting innovative approaches to solve complex industry-specific analytical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tools and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handling capabilities, directly supporting the firm's shift toward more data-centric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technologies in data gathering and analysis, ensuring the introduction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regular analytical practices for heightened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user interfaces and seamless interaction with backend services, enhancing user experiences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develop algorithms and machine learning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analytics capabilities for user engagement and behavior prediction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query and manipulate large datasets, supporting real-time analytics efforts and providing insights that informed business strategies and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software development processes, focusing on agile methodologies, continuous integration, and deployment practices to enhance team productivity and project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clean code, version control, and testing strategies to foster a high-performing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for efficient data exchange and interaction with various databases and external services, optimizing application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testing strategies, including unit and integration testing,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software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through project lifecycles, coordinating efforts among stakeholders while maintaining transparency in project progress and addressing any concerns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coding standards and foster development best practices, contributing to the continuous improvement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enhancing operational efficiency in delivering high-quality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to share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trends, encouraging continuous learning and adaptation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intelligence tools for internal reporting and dashboards, enabling better strategic decision-making and aligning software features with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