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architect with 11 years of experience in designing and implementing scalable software solutions. Proficient in PHP (Laravel), React, and PostgreSQL, with expertise in cloud platforms including AWS and Azure. Deep experience with SOA, EDA, and API-first architecture. Proven ability to lead integration projects and develop robust application ecosystems aligning with organizational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Django, Spring, Flask, Rails,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Oracle, DynamoDB, SQL Server,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Docker, Kubernetes, Terraform, CloudFormation,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Data Processing:</w:t>
      </w:r>
      <w:r w:rsidRPr="009C6822">
        <w:rPr>
          <w:rFonts w:ascii="Roboto Light" w:eastAsia="Roboto Light" w:hAnsi="Roboto Light" w:cs="Roboto Light"/>
          <w:sz w:val="20"/>
          <w:szCs w:val="20"/>
        </w:rPr>
        <w:t xml:space="preserve"> Kafka, Redpanda, ETL, ELT, CDC, REST, GraphQL, Salesforce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 (Laravel)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enterprise application integrations, enhancing overall efficiency in workflows and aligning with evolving business requirements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applications, promoting reusability and simplifying integration processes across multiple platforms and services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infrastructures, optimizing resource management and improving application performance through proactive monitoring and scaling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integrating CI/CD pipelines, leading to more efficient code deployments and maintaining high availability and reliability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analyze business needs, transforming them into actionable technical roadmaps and ensuring alignment between development processes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standards, providing clear guidelines and templates to streamline onboarding and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Sales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stakeholders with the necessary tools to leverage cloud-based technologies effectively within their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tuned clusters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Redpanda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architectures, significantly enhancing streaming capabilities and ensuring high availability of services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all development phases, advocating for a security-by-design approach to mitigate risks associated with application vulnerabilities and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transformation of legacy applications by modernizing architectures and migrating data to more robust platforms, demonstrating adaptability and forward-thinking in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enhance observability across systems, enabling quick identification and resolution of performance bottlenecks to maintain optimal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improvement within the team while instilling best practices for coding and architectural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design improvements, ensuring participation in leading industry trends and providing strategic insights on technology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methodologies within development teams, enhancing collaboration and productivity through effective planning, daily stand-ups, and iterative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integrity and quality in developed systems, employing best practices for data lineage and quality assurance throughout data processing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advancing enterprise-wide strategies to enhance user engagement and system scalability in alignment with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robust data retrieval and manipulation requirements, ensuring performance benchmarks were consistently met under varying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cloud migration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modernize data storage, resulting in improved access speeds and reduced operational costs while enhancing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Stood as a key advocate for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streamlined deployment processes that decreased lead times and improved collaboration across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application interoperability and providing flexible data access mechanisms to meet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enriching data pipelines that consolidated dissimilar data sources into a unified framework for advanced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supporting the enterprise's migration towards an event-driven architecture and significantly improving responsiveness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integration solutions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stakeholder needs with innovative technology to facilitate customer data synchronization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Programmed automated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infrastructure management while reducing human error and accelerating deployments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reviews and architectural assessments, motivating teams and aligning projects with industry standards and compliance mandates for secure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of software design patterns, actively contributing to a repository of reusable components and patterns that accelerated future project timelines and improved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levels of documentation for architectural designs, facilitating clarity and understanding of complex systems among the technical teams to enable efficient onboarding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