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specializing in backend engineering, API design, and data architecture for web and mobile applications. Proficient in modern technologies and skilled in leading data-driven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SQL, JavaScript, TypeScript, Golang,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PostgreSQL, MySQL,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Kubernetes, Docker,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Frameworks:</w:t>
      </w:r>
      <w:r w:rsidRPr="009C6822">
        <w:rPr>
          <w:rFonts w:ascii="Roboto Light" w:eastAsia="Roboto Light" w:hAnsi="Roboto Light" w:cs="Roboto Light"/>
          <w:sz w:val="20"/>
          <w:szCs w:val="20"/>
        </w:rPr>
        <w:t xml:space="preserve"> REST, JAX-RS, FastAPI, Spring Boot, Flask,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and Data Pipelines:</w:t>
      </w:r>
      <w:r w:rsidRPr="009C6822">
        <w:rPr>
          <w:rFonts w:ascii="Roboto Light" w:eastAsia="Roboto Light" w:hAnsi="Roboto Light" w:cs="Roboto Light"/>
          <w:sz w:val="20"/>
          <w:szCs w:val="20"/>
        </w:rPr>
        <w:t xml:space="preserve"> Apache Kafka, Apache Airflow, Apache Spark, Talend, DBT, Informatica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schemas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relational databases, ensuring data integrity and optimized performance for legacy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within the Metadata API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efforts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flows from upstream systems, enhancing data propagation accuracy and reducing latency using industry-standard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troubleshoot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issues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strong analytical skills to propose enhancements and ensure reliability of the current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Metadata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improvements, while also maintaining legacy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that serve critical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transformation of the data architecture through innovative solutions, such as transitioning legacy systems to utilize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promoting knowledge sharing, which not only improved overall code quality but also fostered collaboration among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strategies for schema changes and data migrations across diverse databases, ensuring minimal disruption to services while achieving project deadlines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enhancing their coding standards and understanding of robust engineering principles critical for building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architecture discussions, providing insights on modernizing the backend landscape to support robust API interactions while ensuring compliance with enterprise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workshops focusing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 performance and optimization techniques, contributing to improved system responsiveness and reduced load times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measurable KPIs for assessing the stability of data flows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proactive performance improvements and ensuring high data quality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Python-based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seamless transition from legacy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CI/CD pipeline improvements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streamline version control, and deployment processes across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automated tests for APIs to ensure functionality and reliability, employing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proved vital for maintaining service quality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validating user access controls and compliance requirements within the publishing ecosystem to protect sensitive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a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system modularity and facilitated independent service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internal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best practices, optimizing data access and promoting ease of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database design, optimizing SQL queries across various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application efficiency and reduced processing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teams to gather requirements and translate them into technical specifications for new features, promoting clarity and focus in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containerizing applications, streamlining deployment processes and enhancing system reliability and portability across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caching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load times and improved user experience for critical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peer developers on best practices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team productivity and knowledge sharing on new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the quality of developed APIs by implementing comprehensive testing suites,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Java services and fostering a culture of robust quality assurance methodologies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CI/CD pipeline efficiency and reduced manual intervention in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sessions, evaluating new technologies for potential integration into existing systems to enhance functionality and align with modern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improve data governance and compliance measures, ensuring that systems adhered to industry regulations regarding data security and privacy, especially relevant in publishing.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