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web and mobile applications, excelling in system architecture, platform re-architecture, and cross-team leadership. Proven expertise in designing scalable solutions, implementing best practices in software development, and driving performance improvements across teams. Track record of leveraging modern technologies, enhancing organizational effectiveness, and fostering collaborative environments to achieve strategic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SQL, TypeScript, Python, Go,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React, Node.js, Angular, Vue.js, MFE, Express,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Terraform, Jenkins, GitLab CI, CircleCI, Ansible,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Serverless, CloudFormation, API Gateway, Lambda,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API:</w:t>
      </w:r>
      <w:r w:rsidRPr="009C6822">
        <w:rPr>
          <w:rFonts w:ascii="Roboto Light" w:eastAsia="Roboto Light" w:hAnsi="Roboto Light" w:cs="Roboto Light"/>
          <w:sz w:val="20"/>
          <w:szCs w:val="20"/>
        </w:rPr>
        <w:t xml:space="preserve"> GraphQL, REST APIs, NoSQL, PostgreSQL, MongoDB, Redis, Elasticsearch,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Agile, Scrum, DevSecOps, Microservices, NLP, AI tools,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implementation of a scalable, distributed front-end ecosystem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enabling teams to independently manage and deploy functional applications over multiple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product teams to establish shared APIs and coding standards, significantly improving code quality and alignment between development and operational environments while reducing friction.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compliant-based deployments that supported rapid iteration without compromising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modernization of legacy systems through strategic platform re-architectures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the organization achieve deployment flexibility and reduced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to foster a culture of knowledge sharing and professional development, enabling improved problem-solving skills and encouraging innovative approaches to complex coding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coding standards and application lifecycle contracts, thereby enhancing application isolation and ensuring optimized performance across the entire technology stack used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AI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design processes, expediting feature development while balancing architectural integrity with speed of delivery based on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evaluations of new development tools and frameworks, strategically enhancing developer velocity and performance while ensuring the long-term health of the codebase across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architecture reviews and brainstorming sessions, encouraging collaborative innovation that minimized risks associated with the integration of new features within existing systems and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writing high-level technical documentation and white papers that communicated complex architecture decisions effectively to technical and non-technical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industry best practices in application performance monitoring and optimization, achieving significant improvements that enhanced the overall user experience without sacrificing backend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liaison between product management and engineering, ensuring that alignment between product features and technical feasibility was maintained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decision-making sessions regarding technology adoption and integration, making recommendations that aligned with the organization's long-term technology strategies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strategies for risk mitigation, identifying potential systemic issues and implementing solutions proactively to improve operational resilience and continuity of service across affected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fostering an inclusive and equitable work environment that emphasized collaboration and respect for diverse perspectives, ensuring that all team members felt valued and motivated.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high-scale web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which contributed to the successful rollout of product features ahead of schedule.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and efficient APIs that facilitated seamless integration between the frontend and backend systems, enhancing overall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decision-making for transitioning monolithic applications to a microservices architecture, contributing to increased team agility and faster delivery cycles while utilizing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establish coding standards that improved code maintainability and facilitated onboarding of new developers into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debugging of complex technical issues, employing various techniques and tools to diagnose problems and implement effective solutions that improved system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comprehensive test cases and automation scripts that ensured the reliability and robustness of applications across multiple environments and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in managing project timelines and team workflow, ensuring continuous delivery and iterative improvements that kept project goals aligned with user expectations and company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automated repetitive tasks in the software development cycle, freeing up developer time for more impactful work on critical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best practices and architectural principles while conducting code reviews to ensure alignment with team standards and collective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adaptation and integration of emerging technology trends,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capabilities and leverage cutting-edge solutions in product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impart knowledge on new technologies and frameworks to team members, fostering a culture of continuous learning and technical excellence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technical concepts and project statuses clearly to stakeholders, ensuring that both technical and non-technical audiences understood the impact and progress of engineering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