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backend engineering, machine learning, and data-driven solutions. Proven expertise in building scalable systems and optimizing performance. Adept at collaboration in cross-functional teams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Java, JavaScript, Go,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NestJS, React, GraphQL,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Serverless,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API Gateway, Postman, Swagger, Jenkins, Git, Maven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for advanced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high-performance microservices that support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scalability and robustness of the applications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create RESTful APIs and microservices, conducting thorough testing and integration to enhance product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backend systems to deliver data-driven insights,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pipelines and backend queries,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response times and accuracy in user data retrieval, significantly improving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multi-tenant applications, ensuring effective data isolation and security using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technologies, attending conferences and workshops to remain at the forefront of industry trends, enhanced team knowledge through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test-driven development practices within the team, establishing a culture of quality assurance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planning, daily stand-ups, and retrospective meetings to ensure smooth project execution and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time-to-market for new features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architecture, and cloud technologies, fostering a collaborative team environment focused on innovation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development lifecycle from conception through release phases, ensuring alignment with client requirements and adherence to quality standards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frontend developers to define technical specifications, optimizing workflows and improving end-to-end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into existing applications to enhance functionality, focusing on reliability and performance metrics to prevent service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system architecture, and coding standards to facilitate ongoing development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for various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highly available and scalable systems that process vast amounts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enhance application modularity, which improved team efficiency by facilitating independent service deployments and scaling based on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APIs and maintained extensive documentation to facilitate integration with frontend applications, contributing to a cohesive development ecosystem and enhancing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large-scale data processing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ingesting throughput and processing time for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ensure adherence to development standards and encouragement of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defining the future state of systems, advocating for modern solutions and emerging technologies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requirements into technical specifications, ensuring alignment of system capabilities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troubleshoot complex system issues, driving root cause analysis and implementing solutions for high-priority customer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containerization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development workflow and deployment of services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services, utilizing industry best practices to enhance application speed and resource utilization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cloud infrastructure, employing strategies that significantly reduced operational costs and improved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and DevOps methodologies, fostering a collaborative environment that emphasized communication and rapid iteration on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