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Application Architect with 11 years of experience in software development focused on web and mobile applications. Proven track record in modernization initiatives, cloud integration, and leading teams through complex architectural challenges. Expertise in microservices, API-first design, and event-driven architecture. Strong mentoring abilities with a commitment to delivering scalable, secure solutions that drive business value.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VueJS, Angular, React,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API Design, Event-Driven Architecture, Distributed Systems, Cloud Architecture, Containerization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OpenShift, CI/CD, GitLab CI,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Messaging:</w:t>
      </w:r>
      <w:r w:rsidRPr="009C6822">
        <w:rPr>
          <w:rFonts w:ascii="Roboto Light" w:eastAsia="Roboto Light" w:hAnsi="Roboto Light" w:cs="Roboto Light"/>
          <w:sz w:val="20"/>
          <w:szCs w:val="20"/>
        </w:rPr>
        <w:t xml:space="preserve"> REST, GraphQL, RabbitMQ, Kafka, Azure Service Bus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Standards &amp; Governance:</w:t>
      </w:r>
      <w:r w:rsidRPr="009C6822">
        <w:rPr>
          <w:rFonts w:ascii="Roboto Light" w:eastAsia="Roboto Light" w:hAnsi="Roboto Light" w:cs="Roboto Light"/>
          <w:sz w:val="20"/>
          <w:szCs w:val="20"/>
        </w:rPr>
        <w:t xml:space="preserve"> DevSecOps, Agile Methodologies, Lean Software Development, Security Best Practices, Monitoring &amp; Observability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modernization of enterprise applications by conducting deep assessments of legacy systems, evaluating code quality, architecture patterns, dependencies, and operational challenges, ensuring all architectural migrations adhered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end-to-end architecture blueprints encompassing application layers, integration flows, and security zones while collaborating with Enterprise Architecture teams to align with modernization standards and cloud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comprehensive solution designs that transformed complex business requirements into actionable technical specifications across data schemas, integration contracts, and workflow sequencing.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engineering teams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their understanding of security, reliability, and performance while ensuring solutions met the operational readiness required for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architectural guardrails and modernization patterns for teams to follow, promoting best practices in scalable, secure, and maintainable application development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maintained monitoring and tracing practices that improved operational insight and incident management, including the implementation of correlation IDs and event lineage tracking across microservices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successful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design approaches, facilitating effective communication between services and improving responsiveness to business demands through strategic architectural choices.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during backlog refinement and sprint planning, ensuring architectural goals were integrated into development sprints and delivery cycles for consistent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focusing on architectural consistency and performance tuning, fostering a culture of continuous improvement by promoting high-quality code practices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proof-of-concept prototypes that validated architectural assumptions and de-risked complex integration challenges prior to full-scale implementation, ensuring effective resource utilization and stakeholder buy-in.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vendor teams for technical evaluations of tools and platforms, ensuring solutions aligned with enterprise standards and addressing business needs effectively to inform selection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architecture standards through design reviews and technical audits, preventing architectural drift while aligning projects with strategic business objectives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engineering teams by providing one-on-one mentorship and conducting knowledge-sharing sessions, enhancing their skills in application architecture and modern engineering practices through collaborative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rapid prototyping of modernization options that validated architectural assumptions, allowing for quantitative assessments of performance and feasibility within constrained timelines and resource allocations.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operational readiness by partnering with QA and SRE teams, ensuring services were production-ready with robust monitoring, alerts, and actionable runbooks in place.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concurrent applications, focusing on reliability and performance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paradigms to serve diverse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translate business and technical requirements into comprehensive solution designs, ensuring alignment with overall architectural vision and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developing enterprise-grade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foster a high-performance engineering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modernization initiatives across multi-faceted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enhancing operational efficiencies across various systems and deployment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integration platforms and messaging brokers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suitability in modernization efforts, ensuring scalable and reliable data transfer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the importance of security in architecture, promoting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development lifecycle to mitigate imminent risks and comply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skills to assess legacy applications and propose viable modernization pathways, documenting decision rationales and engaging stakeholders in the proposed directions for architecture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Strategized and implemented transitional architecture frameworks for phased modernization efforts, helping the organization to mitigate risks while achieving operational continuity during transformative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on integration design across teams, ensuring consistent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lifecycle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reusable design patterns for messaging and event-driven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API specifications and integration contracts, ensuring comprehensiveness and compatibility while addressing potential challenges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discussions around architecture standards and best practices, influencing architectural decisions that aligned with organizational goals and technology roadmaps for future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production readiness assessments by ensuring observability and scaling practices were in place, driving initiatives that led to improved system reliability and performance for business-critical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