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Senior Software Engineer with 11 years of experience in software development, focusing on agentic AI and orchestration. Proficient in designing workflows, developing secure pipelines, and ensuring production-grade deployments across compliant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Rust, Go, C#, TypeScript,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OpenAI, Semantic Kernel, LangGraph, AutoGen, Flask,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Kubernetes Service, Azure Functions, Azure Data Lake Storage, Azure Key Vault, AWS Lambda, Google Cloud Platform,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Azure Cosmos 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NIST, FedRAMP, ISO 27001, CMMC, public trust clearance, data encryption, secure coding, RBAC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Visual Studio, VS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multi-step, agentic AI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operation within high-security environments and optimizing for compliance with federal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contextual pipelines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structured memory techniques, significantly enhancing AI agents' performance in understanding and utilizing complex contextual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Secured software development processes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800-53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facilitated audits, fostering a culture of security within AI agent deployments across various government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production-grade microservices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API integration of AI agents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business systems, ensuring seamless data flow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interdisciplinary teams to engineer feedback loops, emphasizing governance and compliance which resulted in achieving Authority to Operate (ATO) for critical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performance optimization techniques for context windows and token usage, improving latency while adhering to federal cost guidelines, significantly enhancing agent response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introducing secure tool invocation methodologies and sandboxing for AI capabilities, ensuring adherence to architectural constraints imposed by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GCCH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user audit trails on AI interactions for enhanced traceability, meeting federal regulations for data privacy and security in agent-based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AI agent performance continuously, applying principles of explainability and auditability to build stakeholder trust in deploying autonomous agent solutions in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contextual engineering and agent orchestration for teams, empowering engineers with advanced skills necessary for building sophisticated AI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secure Azure-based architectures,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restructuring efficiency under high compliance requirements in governmental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feedback from stakeholders to refine AI functionalities, driving alignment with mission-critical expectations, thus establishing a robust AI performance framework for ongoing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consistently in code review practices fostering knowledge sharing which improved overall code quality and maintainability for agent AI workflows across teams, driving innovative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Researching and testing new technologies to continuously enhance AI capabilities, ensuring that workflows remain cutting-edge, relevant, and responsive to changing environmental contexts and federal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seminars to showcase designed AI agent frameworks, educating stakeholders on critical functionalities and future trends, thereby positioning the organization as a thought leader.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functionality across diverse platforms, thus reinforcing my expertise in sustainable software engineering within large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significant improvements in conversational AI systems by enhancing engineering practices, leading to the implementation of more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integrate AI systems with existing infrastructures,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deployment pipelines and improve operational efficiency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development of a secure RESTful API architecture which enabled seamless integrations between conversational agents and client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smooth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security measures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existing software projects, focusing primarily on enhancing data protection protocols and compliance readiness for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advanced memory architectures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predictability and stability in project deployments, increasing confidence in AI's operational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focused on best coding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skill sets across the engineering division, ultimately improving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efforts on bot frameworks which successfully streamlined internal communications, significantly enhancing the usability and functionality of AI systems operating in collaborative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multithreaded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operational bottlenecks and significantly improving resource utilization across various service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frameworks to conform to evolving technological standards, ensuring that software solutions remained at the forefront of innovation and complied with industry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major AI project milestones through consistent code enhancements and structured feedback mechanisms, greatly benefiting overall project efficiency and stakeholder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processes that ensured the successful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metrics that reflected real-world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