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Senior AI Solutions Architect with over 11 years of expertise in developing and deploying AI/ML solutions. Proven track record in design and implementation of innovative, scalable AI solutions for complex business challenges. Proficient in collaboration and leadership, focusing on driving measurable business outcomes in high-uptime, mission-critical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C/C++, Java, Go,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Transformers, LLMs, MLflow, TFX, Kubeflow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Terraform, Git, Jira, Airflow,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SageMaker, Azure ML, GCP Vertex AI, AWS BedRock,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Parquet, NoSQL, Graph databases, Apache Beam, ElasticSearch, Redis, Hadoop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ingestion automation and optimizing model performance within diverse data environments and ensuring robust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streamlining processes from data preparation through to monitoring and maintenance of deployed models to drive efficiencies and repeatability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analyze and implement complex solutions tailored for specific client needs, enhancing stakeholder satisfaction and operational efficiency in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both technical and non-technical teams, demystifying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expanding the organization’s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translate business requirements into technical specifications, ensuring alignment with overall organizational goals and a cohesive approach to AI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production-grade products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thousands of users in critical business applications and ensuring the integrity of service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product teams, promoting efficiency and knowledge sharing, fostering a culture of continuous improvement in delivery timelines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areas like predictive analytics, resource allocation, and scheduling, for various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cross-departmental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collaborating with data scientists to transform theoretical models into practical, scalable solutions delivering measurable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application of high coding standards and project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