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comprehensive software development experience focused on web and mobile applications. Proven expertise in AI/ML, system design, and automating complex workflows. Adept at leveraging TypeScript, React, and GraphQL to create scalable, intelligent solutions. Seeking to contribute innovative approaches and strong collaboration skills to enhance Boltline operations at Stoke Space.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Go, Java, C++, Rust,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Next.js, GraphQL, Vue.js, HTML5, CSS3, Tailwind CSS,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Scikit-learn, OpenAI API, TensorRT, Keras, NLTK, spaCy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 Vector Databases, DynamoDB,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Azure, Git, Jenkins, Terraform,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&amp; Practices:</w:t>
      </w:r>
      <w:r w:rsidRPr="009C6822">
        <w:rPr>
          <w:rFonts w:ascii="Roboto Light" w:eastAsia="Roboto Light" w:hAnsi="Roboto Light" w:cs="Roboto Light"/>
          <w:sz w:val="20"/>
          <w:szCs w:val="20"/>
        </w:rPr>
        <w:t xml:space="preserve"> RAG Architectures, Microservices, Event-driven Systems, Observability, Agile Development, CI/CD, Code Reviews, Pair Programming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agentic systems to automate complex manufacturing processes while ensuring seamless integration of AI-driven solutions to enhance operational efficiency in software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utilizing vector databases to provide intelligent search functionalities, significantly improving data retrieval accuracy for engineering and production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comprehensive evaluation frameworks for AI systems, measuring performance metrics that drove proactive enhancements and ensured a high level of reliability in product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developer tooling and SDKs that empowered engineering teams to adopt AI solutions swiftly, fostering a culture of innovation and agility across multi-disciplinary teams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hardware teams to identify high-impact opportunities for AI integration, effectively boosting the manufacturing processes and improving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emerging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fostering a supportive environment through code reviews and collaborative design sessions that enhanced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surrounding the design of AI-powered features, ensuring clarity in technical specifications and alignment with overall project goals and company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operational excellence initiatives, including on-call rotations that enhanced the resilience and reliability of the Boltline platform through timely response strategies and robust issue resolution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streamlining workflows and supporting complex data processing tasks that enabled rapid iteration cycles for hardware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on the latest AI advancements relevant to manufacturing and engineering workflows, positioning the team at the forefront of technological innovation while enhancing skill sets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address technical challenges, employing collaborative problem-solving strategies that promoted a culture of thorough troubleshooting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full-stack solutions, addressing both frontend and backend needs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experiences for internal tools and platform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monitoring solutions for AI systems, implementing observability practices that ensured ongoing performance assessment against defined benchmarks and SLA agreements in development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document internal processes and workflows, ensuring that organizational knowledge was captured and easily accessible for onboarding and process adherence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in AI and manufacturing, applying new insights to the development of tools that address evolving industry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user experiences and functionality across diverse clients and projects within the tech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Penetrated into AI-driven solutions by developing intelligent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precise data analytics functionalities that allowed deeper insights for client businesses.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across the software lifecycle, ensuring high-quality code through meticulous code reviews and contributing to CI/CD practices to streamline integration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 frameworks for applications, enhancing reliability and performance tracking which resulted in deploying robust products and services on a regular basis.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 storage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backend architectures, ensuring data integrity and efficiency in high-load environments critical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sprints and regular stand-ups, promoting collaborative team dynamics that resulted in timely project completion and adjustments to evolving project needs and client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design sessions, providing insights into best practices that informed the strategic development of applications aligned with business goals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educational sessions focused on programming best practices and technological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AI, increasing team capability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deployment of microservice-based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scalability and maintainability necessary for modern web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user-driven applications, ensuring effective UI/UX through iterative design and user feedback cycles, leading to significant improvements in user satisfaction and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cross-functional projects integrating hardware and software solutions, applying problem-solving skills essential to overcome technical hurdles and achieve overall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existing toolchains through enhancements and custom plugins, increasing the efficiency of development processes and resource allocation within the engineering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