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delivering quality assurance for AI-powered applications. Well-versed in building custom validation frameworks and CI/CD automation, with a focus on security and reliability. Adept in collaborating across teams to ensure mission-critical systems are operational and performant, utilizing cloud-native technologies and sophisticated monitoring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Playwright, pytest, Mocha, Cypress, Jest,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Prometheus, Grafana, New Relic,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 (NLP), ML 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custom validation frameworks catering to complex AI systems, ensuring reliable performance and operational integrity within high-stakes deployments across various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seamless testing guardrails directly into AI workflows, thereby enhancing quality metrics related to functionality, performance, and reliability within agile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reusable libraries and test harnesses that aided development teams, enabling rapid iterations and consistent quality assurance across numerous AI-embedded projects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solution design discussions to identify potential failure points in agentic systems, guiding architecture decisions to address reliability and performance before implementation began.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validation protocols and schema enforcement mechanisms that guaranteed data integrity across distributed AI applications, significantly reducing the risk of failure due to bad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comprehensive testing environments that accurately simulated real-world scenarios and edge cases to verify AI system workflows prior to deployment, thereby ensuring higher success rates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key quality metrics and evaluation strategies, including model relevancy assessments and hallucination detection, improving AI system performance tracking across multiple operational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scenario-driven testing practices to optimize orchestration logic within AI workflows, resulting in enhanced overall system coherence and reliability under varying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processes, providing constructive feedback to junior engineers while fostering a collaborative environment focused on continuous improvement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clear contracts and failure behavior protocols at integration points, establishing safety mechanisms for agentic workflows to degrade gracefully during system errors or unexpected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ongoing failure analysis and operational assessments that informed iteration cycles, aligning development objectives with customer mission needs and performance expectations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comprehensive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insightful dashboards that tracked system behavior and alert teams to deviations in performance indicators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operational and security best practices for AI deployments, ensuring compliance with industry regulations while enhancing software reliability in high-stakes environments across both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other engineers in developing bespoke testing solutions, promoting a quality-first mindset across the organization that improved collective engineering capabilities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 and design specifications effectively for both technical and non-technical stakeholders, ensuring a comprehensive understanding of AI product features and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validation processes throughout the software development lifecycle, emphasizing rapid feedback to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cross-departmental collaborative initiatives to reinforce quality assurance methodologies, bridging gaps between development and QA teams, significantly enhancing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integration of real-time monitoring and alerting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actionable insights into performance anomalies and prevent system failures before they occur.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architectural design phase of several high-profile web applications, advocating for principles that prioritize scalability, maintainability, and security throughout the lifecycle of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emphasize community-driven documentation of best practices in web application security, focusing on strengthening best practices around user data protection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CI/CD pipelines by incorporating automated tests and validations,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accelerated delivery timelines and reduced error rates in live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security team to apply best practices in code security through rigorous validation checks and exposure analysis of software components against known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cloud-native application deployments, implementing serverless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and ensuring robust scalability options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