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RPA Developer with 11 years of experience in software development, specializing in web and mobile applications. Proven expertise in UiPath, Agile methodologies, and RPA solution delivery for government contracts, with a strong focus on mentorship and process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UiPath, Blue Prism, Automation Anywhere, WorkFusion, Kofax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Node.js,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operational processes that led to significant improvements in efficiency and productivity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document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understanding and accuracy before automation initiatives commenced.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colleagues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a knowledge-sharing environment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and enhancing code quality through peer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procedures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reliability and efficiency in new deployments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improving team adaptability to changing project requirements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utilizing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system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assessed feasibility of potential new automation opportunities, translating business needs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through careful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each process automated, enabling easy handover and support for future maintenance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end-users to gather requirements and feedback, ensuring alignment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 existing enterprise systems, enhancing overall system interoperability and improving workflow between disparate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process re-engineering initiatives to streamline operations and reduce waste, enabling better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enhancing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process gaps and presented documented proposals to stakeholders, showcasing the advantages of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over legacy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team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instilling a culture of continuous improvement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communications with clients and internal stakeholders regarding project status and milestones, ensuring transparency and fostering trust during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back-end functionality while ensuring seamless integration with front-end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technical specifications, driving successful project outcomes and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 within the team, resulting in improved collaboration and dramatically accelerating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engaging user experiences in line with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establishing best practices for coding standards and release management, which improved the overall productivity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emphasizing collaborative learning and ensuring adherence to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bugs and facilitating smoother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mentoring junior developers, enhancing their skills in web and software development through code reviews and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improving the deployment process and enhancing the scalability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security best practices in all development work, ensuring compliance with organizational policies and safeguarding sensitive user information against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continuous learning through attending industry conferences and participating in technical forums, enhancing personal skills while bringing innovative ideas 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sessions to gather feedback and refine applications, ensuring that end-user scenarios were well understood and addressed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