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 focusing on web and mobile applications. Proficient in Python, Linux, and microservices architecture, with a proven ability to learn rapidly and adapt to new technologies. Adept at using Generative AI tools to enhance coding productivity and deliver high-quality, scalable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Ruby, SQL, HTML/CSS, Bash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Node.js, Spring Boot, Express, FastAPI,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GitHub Copilot, Copilot Chat, JIRA, Confluence,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OpenStack, CloudFormation, Apache Kafka,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TDD, Microservices Architecture, Software Development Lifecycle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microservices that integrate with external APIs and resources for enhanced functionality and seamless operation, ensuring high availability and performance across the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cloud-native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allowing new features and updates to be deployed quickly to production systems, promoting continuous integration and continuous deployment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microservices and ensuring code reliability, contributing to higher quality and faster release cycles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Chat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generation and debugging processes, resulting in improved developer productivity and enhanced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across different geographical locations, including engineers and QA personnel, fostering a culture of teamwork and communication to achieve project objectives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microservices architecture, ensuring clarity and maintainability of code for future developers while adhering to high coding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real-time data pipelines and streaming applications, enabling the company to transition to a more data-driven operation and improve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that support efficient data storage and retrieval processes between cloud solutions and on-premises systems, focusing on scalability and future expansions of resources and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critical troubleshooting and problem-solving of technical performance issues in production environments during integration testing phases, often leading to the enhancement of software stability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and project management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tracking of development progress and enhancements prioritization alongside stakeholder collaboration and feedback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diverse teams, leading to innovative solutions that improved overall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designing of application architecture ensuring that software modules were created using best practices for maintaining high performance and reliability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systems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ensuring enhanced development processes, comprehensive coverage of code functionality, and the reduction of bugs through early identification and debugging.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monolithic applications to a microservices architecture, which facilitated enhanced deployment strategies and significant improvements in application manageability and service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security protocols by employing best security practices and libraries, contributing to a culture of security awareness in agile development environments across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