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11 years of experience in developing robust web and mobile applications. Expertise in system design, technical leadership, and mentoring talents to achieve alignment between technology and business objectives. Proven record in driving strategy and engineering excellence through innovative solutions in the retail domain.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C#, JavaScript, TypeScript, Swift,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Spring, Django, React, Angular, Flask, Node.js,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Docker, Kubernetes, Terraform,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Cassandra,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VS Code, Eclipse, IntelliJ IDEA, Webpack,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Architectural Patterns:</w:t>
      </w:r>
      <w:r w:rsidRPr="009C6822">
        <w:rPr>
          <w:rFonts w:ascii="Roboto Light" w:eastAsia="Roboto Light" w:hAnsi="Roboto Light" w:cs="Roboto Light"/>
          <w:sz w:val="20"/>
          <w:szCs w:val="20"/>
        </w:rPr>
        <w:t xml:space="preserve"> Microservices, Service-Oriented Architecture, Event-Driven Architecture, Domain-Driven Design, RESTful, GraphQL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design and development of innovative solutions for store operations,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driving system architecture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retail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teams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code reviews and providing feedback that fosters continuous improvement and alignment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objectives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collaboration to ensure technology implementations are strategically aligned with overall organizational goals, enhancing the capabilities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store operations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upheld high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 engineering team to deliver secure, reliable, and efficient applications that improve productivity and meet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the primary point of communication between the business and technical teams, articulating software solutions that support key business initiatives and foster continuous alignment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the team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incident response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expert support for critical issues while ensuring operational excellence across all engineering processes to minimize downtimes.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technical strategies and roadmaps, helping the organization to stay ahead of industry trends and leverage new technologies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retail experience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across teams, improving delivery processes and the integration of automated testing and deployment pipelines, resulting in enhanced project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productivity bottlenecks and spearheaded tooling improvements,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monitoring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that aid in rapid identification and resolve production issues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prioritize backlog items based on strategic alignment and customer feedback, ensuring timely delivery of initiatives that add value to the business.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training programs for emerging technologies and frameworks, nurturing talent growth and ensuring high hiring standards, which reinforced the company’s commitment to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architectural decisions regarding technology stack changes, ensuring they meet both current and future business requirements, while maintaining alignment with established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industry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robust documentation for deployed systems and workflows to facilitate knowledge transfer and provide transparency to stakeholders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technical mentorship programs that empower junior engineers to take ownership of projects, thus fostering a strong sense of accountability and team synergy in tackling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technology communities to stay updated on industry advancements and potential applications, continually bringing fresh ideas to the team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high-impact projects focusing on various aspects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all functions meet business needs while leveraging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fostering a culture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innovation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engineering team, championing the adoption of cutting-edge technologies that improved the functionality and performance of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technical discussions with product and business teams to identify synergies between technology capabilities and business objectives, ensuring continuous improvement and operational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design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to enhance user experience in mobile applications, focusing on fault tolerance and efficient data exchange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constructive feedback to team members, enhancing code quality and adherence to established coding standards that align with architectural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development of modular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Reactive 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increase responsiveness and scalability in customer-facing solutions, ensuring an optimal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project management tools to track project progress and ensure alignment with sprint goals and deadlines, effectively communicating with different teams to mitigate risks.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QA teams to define testing environments and methodologies, resulting in significant reductions in defect rates and improved product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inclusive environment that encouraged collaboration and diverse perspectives when tackling engineering challenges, enhancing problem-solving and innovation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promote an adaptive approach to project management, enhancing team collaboration and flexibility in responding to changing project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Driven to maintain coding quality through regular assessments and metrics, fostering a culture of continuous feedback and improvement among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key architectural design meetings, ensuring all engineering solutions align with the company's strategic direction and leverage the latest available technologies.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