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high-quality web and mobile applications. Proficient in software architecture, modernization, and mentoring teams, with a strong command of Python, Java, JavaScript, React, and industry-leading AI solutions. Committed to driving measurable outcomes through collaboration, innovative problem-solving, and technical acumen.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Ruby, Scala, Go,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Rails,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Redis, MySQL,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Cloud/DevOps: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DevSecOps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LlamaIndex, AutoGen, n8n,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Testing/QA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JUnit, Selenium, Cypress,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modernization efforts for multiple complex applications, ensuring alignment with current industry best practices while mentoring junior engineers to enhance their proficiency and confidence in technology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clients to understand their unique business challenges, providing tailored technical solutions that emphasize robustness, security, and scalability within their existing systems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cross-functional teams through the development lifecycle, utilizing agile methodologies to adapt to project changes while maintaining high-quality deliverables that meet both client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AI-enhanced features in various applications,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LlamaIndex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user engagement and increase operational efficiency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modern development tools, emphasizing the use of CI/CD pipelines to streamline deployments and enhance collaboration between development and operations teams through standardized practices and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to elevate team understanding of new frameworks and libraries, resulting in improved project execution and stronger team cohesion centered around shared knowledge and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while incorporating automation testing strategies that improve coverage and reduce bugs, ultimately leading to a more stable product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with a focus on modular design principles that promote reusability and scalability, addressing long-term needs of clients while keeping project timelines within manageable limits.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observability tools to monitor application performance and reliability, assessing trade-offs in architecture that informed design decisions and enhanced the end-user experience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engineering teams in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fostering an understanding of infrastructure as code and continuous integration, which improved operational efficiency and team capacity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retrospective meetings, facilitating discussions focused on continuous improvement and team alignment, ensuring all voices were heard and considered in strategic planning for future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 teams to translate client requirements into functional specifications, ensuring technical proposals reliably map back to business objectives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 processing pipelines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analytics and model evaluation, enhancing the overall functionality of systems while aligning machine learning initiatives with broader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workshops on effective feedback and engineering practices that cultivated a culture of growth, improving team dynamics and elevating project outcomes through shared learning and innovative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agile development practices, ensuring timely deliverables while balancing stakeholder expectations and maintaining a high standard of craftsmanship across all coding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and robust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interface design to facilitate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large-scale infrastructure migrations to cloud environments,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and managing applications with high availability and fault tolerance across distributed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 by identifying architectural flaws and applying corrective measures, employing best practices in security, reliability, and performance during the transition to modern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software design and development processes, focusing on clarity and accessibility for both technical and non-technical stakeholders across teams and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proper authentication and data protection measures, while adhering to industry standards of API design to facilitate integration with client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debugging, streamlining communication between front-end and back-end components, while ensuring compliance with performance benchmarks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pair programming sessions to foster collaborative development and knowledge sharing, which led to a significant enhancement of team skills and project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integrate machine learning models into production environments, ensuring smooth transitions from exploratory analysis to reliable deployment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cross-disciplinary team, employing agile project management techniques to maintain momentum and adapt plans quickly as new challenges emerged, ensuring projects remained on track.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hands-on training sessions for junior engineers, covering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libraries, enhancing their technical capabilities and confidence to handle complex engineering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behavior-driven development (BDD) practices to improve code quality and reliability while reducing the number of production issues detected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retrospectives by sharing insights on technical challenges encountered during projects and proposing practical solutions that fostered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