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focused on developing scalable web and mobile applications, particularly in claims pricing solutions. Proficient in Java, React, and OCI, with extensive knowledge in cloud infrastructure and full-stack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Ruby, SQL, PowerShell,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React, Next.js, Microservices, Kubernetes, Django, Angular,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OCI, Azure, AWS, Terraform, Event Hub, Kafka,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Actions, Liquibase, Jenkins, Postman, Swagger, OAuth2/OIDC, JUnit, Mockito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and Messaging:</w:t>
      </w:r>
      <w:r w:rsidRPr="009C6822">
        <w:rPr>
          <w:rFonts w:ascii="Roboto Light" w:eastAsia="Roboto Light" w:hAnsi="Roboto Light" w:cs="Roboto Light"/>
          <w:sz w:val="20"/>
          <w:szCs w:val="20"/>
        </w:rPr>
        <w:t xml:space="preserve"> REST APIs, GraphQL, Event-Driven Architecture, CDC, NoSQL, MySQL, MongoDB,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claims pricing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for latency while ensuring high performance and accurate calculation of pricing logic in a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event-driven workflows for pricing adjustments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OCI Streaming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regulatory requirements through thorough analysis and documentation of all system interactions and data 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cloud-native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infrastructure provisioning to ensure scalability and continuous delivery for pricing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engineers on best practices for test-driven development, focusing on building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quality and reliability in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pricing policies into technical requirements, employing agile methodologies to adapt to changing business needs and enhance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improved user engagement for pricing analysts, conducting user testing to ensure clarity and operational efficiency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processes, emphasizing the importance of maintaining a secure and streamlined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observability practices incorporating structured logging and metrics collection, effectively troubleshooting and optimizing the pricing architecture for performance and reliability under various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asynchronous data processing services that finely tuned pricing parameters and calculations, applying patterns such as idempotency and DLQs to minimize errors and enhance data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Secured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OAuth2/OIDC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authentication and authorization processes for sensitive pricing data, combined with secrets management to uphold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operational resilience by monitoring and tuning pricing pipelines, analyzing performance metrics, and forecasting scalability to accommodate growth and flux in claims processing volumes.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cross-departmental workshops to foster innovation and share knowledge, leading discussions that pushed boundaries in pricing technology to drive forward actionable insights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documentation of pricing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Liquibase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of database schemas, and providing training sessions for colleagues to share expertise in complex data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assessments and capacity planning for cloud infrastructure to support pricing applications, balancing cost, performance, and reliability while identifying opportunities to innovate within the tech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code review sessions focusing on critical pricing components, advocating for coding standards that enhance maintainability and ensure compliance with industry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reliability, which served as the backbone for numerous web applications in various teams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user-friendly front-end applications, ensuring that internal users had a seamless experience to interact with backend pricing and claims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in event-driven applications, enhancing the overall performance and responsiveness of business-critical transactions across multiple domains.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modified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processes and align with modern cloud-native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dissect user stories into technical tasks, using an Agile approach to deliver projects swiftly without compromising quality or functionality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daily deployments that improved feature roll-out timelines and reduced lead times across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cloud strategy by leading multiple projects that focused on transitioning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security, compliance, and performance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significant improvements in software quality through extensive use of automated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release management processes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and shared best practices through regular code reviews and team knowledge sessions, emphasizing the importance of maintaining high development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diverse team of engineers, facilitating collaboration and offering mentorship on complex projects related to pricing simulations and product enhancements to further develop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various integration projects with third-party APIs, ensuring that data consistency and accuracy were maintained, while optimizing performance across SaaS solutions connected to pricing.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disaster recovery planning and implementation, introducing strategies that ensured ongoing availability of applications that directly supported critical business operations and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