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Principal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Principal Software Engineer with over 11 years of experience in software development, specializing in AI solutions and high-performance applications. Proficient in designing innovative AI services using Generative AI, Java, and Spring. Demonstrated expertise in developing scalable architectures, overseeing technical execution, and mentoring engineering teams to elevate performance standards. Adept at navigating complex technical challenges while ensuring quality and maintainability across the software lifecycle.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Scala, JavaScript, TypeScript, Go,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AI Core, React, TensorFlow, PyTorch, Apache Kafka, Docker, Kubernetes,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ML Technologies:</w:t>
      </w:r>
      <w:r w:rsidRPr="009C6822">
        <w:rPr>
          <w:rFonts w:ascii="Roboto Light" w:eastAsia="Roboto Light" w:hAnsi="Roboto Light" w:cs="Roboto Light"/>
          <w:sz w:val="20"/>
          <w:szCs w:val="20"/>
        </w:rPr>
        <w:t xml:space="preserve"> Generative AI, LLMOps, Natural Language Processing, Computer Vision, Data Engineering, Machine Learning, Deep Learning, Vector Database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CI/CD, Maven, Gradle, Jenkins,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Azure, Google Cloud Platform, Kubernetes, CloudOps, Serverless Functions, Unified Logging, Distributed Systems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Principal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 comprehensive strategy for AI service implementation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maintainable solutions were delivered across diverse applications and infrastructure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design for scalable AI ecosystems,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that enhanced model reliability and performance tracking for critical business functions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group of engineers in best practices pertaining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AI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skill development that amplified overall team capabilities and confidence in executing complex technical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the technical direction for AI initiatives, addressing architectural gaps while fostering a culture of innovation and accountability in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CI/CD pipelines that streamlined deployment processes, drastically reducing friction in build and release cycles while improving software delivery timelines and quality assurance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effective agent frameworks capable of processing multi-step tasks reliably, incorporating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RAG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performance under rigorous operational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comprehensive metrics and observability standards for AI deployments, supporting ongoing health monitoring and evaluation frameworks for machine learning effectiveness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incident leadership during AI-related outages, providing technical expertise to drive troubleshooting and establishing mitigation plans that ensured rapid recovery and system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practices around technical debt management, conducting regular reviews to refactor AI systems based on evolving business priorities, thereby enhancing long-term maintainability and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experimentation with cutting-edge AI technologies and methodologies, contributing actively to the collective knowledge base of the team and influencing broader organizational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and managed reusable design patterns for AI services that empowered team members to achieve objectives effectively while maintaining alignment with architectural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technical design reviews, bringing a collaborative approach to feedback and improvements that fostered clearer standards across the AI stack, ensuring quality and speed of delivery were not compromised.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standards for code quality, testing discipline, and systematic evaluation of AI systems, ensuring only the best practices were implemented aligning with the company's strategic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in various strategic initiatives, balancing customer needs with innovative AI solutions that reinforced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Taulia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position as a leader in fintech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sense of community and inclusiveness within the engineering team, promoting diversity, equity, and inclusion as a core component of the team's operational philosophy.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intricate software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which included complex microservices that significantly enhanced system performance in high-traffic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AI and ML capabilities within existing platforms to improve user experience and service automation, thereby aligning with the growing demand for cutting-edge technological solutions in the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 cross-functional team to assess and refine software development methodologies, applying contemporary techniques that improved collaboration, agility, and responsiveness to changing project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version control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repositories effectively while promoting best practices for collaboration and quality assurance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continuous integration practices by configuring automated workflows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expediting release cycles and minimizing deployment-related issues across various application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enhance the company's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focusing on cost-management and scalability of AI solutions, which allowed for seamless integration into existing ecosystems.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team's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by conducting knowledge-sharing sessions, bridging gaps between teams and ensuring everyone was aligned on deployment strategies and testing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Helped in migrating legacy systems to cloud-native architectures,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modernize deployments, enhance flexibility and reliability during operational transitions.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