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Highly accomplished software architect with over 11 years of experience in software development, focusing on scalable web and mobile applications. Proven ability to define architectural vision and ensure the successful integration of modern technologies such as GenAI and LLM. Demonstrated expertise in mentoring engineers and collaborating with cross-functional teams to deliver high-performance systems that meet complex business needs.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Ruby, JavaScript, TypeScript, Python, Go, Java, C++, Swift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Ruby on Rails, React, GraphQL, Node.js, Express.js, Angular, Django,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Search Technologies:</w:t>
      </w:r>
      <w:r w:rsidRPr="009C6822">
        <w:rPr>
          <w:rFonts w:ascii="Roboto Light" w:eastAsia="Roboto Light" w:hAnsi="Roboto Light" w:cs="Roboto Light"/>
          <w:sz w:val="20"/>
          <w:szCs w:val="20"/>
        </w:rPr>
        <w:t xml:space="preserve"> PostgreSQL, MySQL, Elasticsearch, OpenSearch, MongoDB, Cassandra, Redis, Oracle 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 Tools:</w:t>
      </w:r>
      <w:r w:rsidRPr="009C6822">
        <w:rPr>
          <w:rFonts w:ascii="Roboto Light" w:eastAsia="Roboto Light" w:hAnsi="Roboto Light" w:cs="Roboto Light"/>
          <w:sz w:val="20"/>
          <w:szCs w:val="20"/>
        </w:rPr>
        <w:t xml:space="preserve"> AWS, Google Cloud Platform, Azure, Docker, Kubernetes, Terraform, Jenkins, CircleCI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Machine Learning:</w:t>
      </w:r>
      <w:r w:rsidRPr="009C6822">
        <w:rPr>
          <w:rFonts w:ascii="Roboto Light" w:eastAsia="Roboto Light" w:hAnsi="Roboto Light" w:cs="Roboto Light"/>
          <w:sz w:val="20"/>
          <w:szCs w:val="20"/>
        </w:rPr>
        <w:t xml:space="preserve"> GenAI, LLM, TensorFlow, PyTorch, Scikit-Learn, Hugging Face, DataRobot, MLflow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Architectural Patterns &amp; Tools:</w:t>
      </w:r>
      <w:r w:rsidRPr="009C6822">
        <w:rPr>
          <w:rFonts w:ascii="Roboto Light" w:eastAsia="Roboto Light" w:hAnsi="Roboto Light" w:cs="Roboto Light"/>
          <w:sz w:val="20"/>
          <w:szCs w:val="20"/>
        </w:rPr>
        <w:t xml:space="preserve"> Microservices, Event-Driven Architecture, Serverless Computing, RESTful APIs, GraphQL APIs, Message Queues (Kafka), Architectural Governance, Documentation (Confluence)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 and implement the architectural vision for scalable web applications, integrating modern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cloud technologies, ensuring seamless user experiences and high availability.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Lead efforts in transforming legacy systems to modern, scalable architectures, utilizing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Computing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reducing deployment times and enhancing system reliability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 closely with product managers and engineering teams to align technical strategies with business goals, driving innovative solutions that leverage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for improved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 junior engineers and technical leads, fostering a culture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technical excellence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ensuring consistent adherence to best practices in coding, system design, and architectural principles.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 and integrate emerging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GenAI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the architectural framework, enhancing the intelligence and user interaction capabilities of applications in response to industry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 architectural reviews and provide guidelines for cross-team projects, ensuring compliance with architectural standards and facilitating knowledge sharing across different engineering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Drive improvements in system observability and monitoring processes, implementing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enhance diagnostics and operational insights for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 architectural decisions with non-technical stakeholders, translating complex tech concepts into understandable terms that align with their strategic objectives, thereby building trust and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 and implement robust security measures in distributed systems, partnering with security teams to build applications that adhere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cybersecurity and data protection.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Lead cross-functional initiatives to modernize architecture, making use of containerization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orchestration tools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resource allocation and system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 and maintain architectural documentation that articulates system designs and their evolution, ensuring that both current and future patterns are clear for stakeholders and development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 workshops and knowledge-sharing sessions, emphasizing the importance of architectural governance and continuous improvement in coding standards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 data flow and performance across distributed systems to identify bottlenecks and propose solutions, ensuring scalability aligns with the rapid growth of user base and application demand.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Oversee successful migrations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to cloud environments, improving scalability and system reliability while ensuring data integrity and performance are maintained.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 collaborative relationships with business leaders, defining actionable projects that reflect the strategic direction of the organization, leading to alignment in technology adoption and deployment.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large-scale distributed systems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communication between frontend and backend systems while optimizing user experience and response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methodology through sprints and continuous integration practices, enhancing team productivity by rapidly iterating on features and responding effectively to feedback from users and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APIs with robust error handling and security features, ensuring secure data transmission and alignment with industry standards, particularly in high-stakes environments within the tech industry.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cross-functional teams for product launches, utilizing data insights to inform feature development and iterate on user experience, effectively enhancing overall satisfaction and expanding user base.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modern development tools and methodologies to maintain high standards of coding practices, resulting in cleaner, well-documented codebases that foster collaboration and ease of onboarding for new developers.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facilitated coding workshops for engineers, promoting adherence to coding standards and effective use of design patterns, which directly improved the quality of delivered software.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feedback mechanisms from users into product development cycles, utilizing data-driven insights to prioritize features that enhanced the overall functionality of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unit and integration tests to ensure software stability and performance, fostering a culture of accountability and continuous improvement across the engineering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