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IT professional with 11 years of comprehensive experience in software development, specializing in web and mobile applications. Proven expertise in defining architecture, leading technology evaluations, and fostering collaborative environments to drive successful project delivery. Strong background in full life cycle application development with a focus on enterprise-level solutions and healthcare technology. Possess a deep understanding of architectural governance and best practices aligned with business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 JavaScript, SQL, Python, Ruby, Go,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Laravel, Spring Boot, React, Vue.js, Django, Node.js, Angular,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Data:</w:t>
      </w:r>
      <w:r w:rsidRPr="009C6822">
        <w:rPr>
          <w:rFonts w:ascii="Roboto Light" w:eastAsia="Roboto Light" w:hAnsi="Roboto Light" w:cs="Roboto Light"/>
          <w:sz w:val="20"/>
          <w:szCs w:val="20"/>
        </w:rPr>
        <w:t xml:space="preserve"> Microservices, REST APIs, GraphQL, Data Modeling, Enterprise Architecture, Cloud Computing, Serverless Architecture, Architecture Governance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Docker, Kubernetes, Jenkins, Maven, Git, JIRA, Confluence,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SAFe, Scrum, DevOps, Continuous Integration, Lean, Kanban, Test-Driven Development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architectural leadership for major projects ensuring alignment with organizational standards. Developed strategic roadmaps that outlined technical vision and long-term goals for system architecture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communicated technical standards and guidelines that aligned with enterprise objectives, enhancing application performance and ensuring compliance with industry regulations and governance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collaborations that facilitated the identification of architectural issues and the development of innovative solutions to address complex business needs within healthcare technology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technology evaluations and comprehensive documentation of architecture strategies that supported growth and enhanced consumer experiences across healthcare applications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understand business requirements, translating them into clear technical specifications that guided development teams in implementing effective solutions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knowledge sharing and collaboration within teams, ensuring the alignment of architectural processes with business goals and improved stakeholder relationships across various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updates and proposals to governing councils, ensuring transparency in architecture decisions and soliciting feedback to refine ongoing projects and initiatives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maintaining current knowledge of industry trends and technologies, integrating emerging solutions into existing frameworks to enhance the operational efficiency of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comprehensive assessments of business changes and their impact on existing systems, enabling proactive adjustments and robust planning for future modifications.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application frameworks and solution patterns that governed technology adoption and application design across multiple domains, significantly improving the overall architecture of the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best practices in software development and architecture governance across teams, enhancing compliance with industry standards while driving innovation in technology solutions provided by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architectural compliance assessments, identifying gaps in technology standards and ensuring that all proposed solutions adhered to the established governance framework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effective documentation processes that streamlined knowledge management and improved the accessibility of architectural information for stakeholders and team members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business leaders and subject matter experts to shape technology strategies that align with enterprise goals and foster success within the healthcare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vital relationships and networks across the organization, providing cross-Providence coverage for architectural initiatives and enhancing overall system integration and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multi-tier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robust architectural patterns that enhanced maintainability and scalability of solutions deployed across diverse computing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entire software development life cycle, from requirements gathering to system design and deployment, ensuring delivery of high-quality applications aligned with business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technical requirements, leveraging agile methodologies to prioritize tasks and deliver solutions within established timelines while maintaining exceptional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applications, utilizing industry-standard tools and techniques to enhance system efficiency and response times, critical for web and mobile application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cloud development and deployment utilizing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scalable, and reliable solutions tailored for specific enterprise needs within a healthcare context.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models and architectures that facilitated data integration and analytics, efficiently supporting business intelligence initiatives while ensuring compliance with privacy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Instituted application monitoring and logging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operational visibility and to promptly address incidents impacting application performance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collaborative development practices and streamlining workflows through effective source code management within agile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RESTful APIs that underpin critical healthcare workflows, ensuring seamless integration with front-end solutions and external systems while adhering to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ensuring the security of applications by implementing best practices such as secure coding guidelines and regular security assessments as part of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continuous improvement through mentorship and training of junior developers, sharing knowledge on best practices and encouraging adherence to architectural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review sessions, contributing to strategic discussions about technology standards and system enhancements that aligned with key business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