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building innovative web and mobile applications. Proven expertise in TypeScript, React, and backend technologies like Python and Node.js. Strong architectural acumen coupled with a deep understanding of AI/ML integration, aiming to contribute to developing cutting-edge platforms for improved human-machine interaction at Aldea.</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TypeScript, React, Redux, GraphQL, Next.js, Webpack,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Python, Go, Express.js, Django, Flask, Socket.IO, RabbitMQ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PostgreSQL, MongoDB, DynamoDB, Redis, Memcached, MySQL,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Terraform, CI/CD, Jenkins,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Technologies:</w:t>
      </w:r>
      <w:r w:rsidRPr="009C6822">
        <w:rPr>
          <w:rFonts w:ascii="Roboto Light" w:eastAsia="Roboto Light" w:hAnsi="Roboto Light" w:cs="Roboto Light"/>
          <w:sz w:val="20"/>
          <w:szCs w:val="20"/>
        </w:rPr>
        <w:t xml:space="preserve"> TensorFlow, PyTorch, OpenAI, Machine Learning, Natural Language Processing, Deep Learning, WebRTC, Audio Streaming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core features for a multi-modal foundational AI platform, heavily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and ensuring seamless user experience across all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integrated complex AI workflows that processed real-time audio and LLM tokens, tackling unique challenges such as non-deterministic responses and latency management while maintaining high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self-service onboarding experiences and API playgrounds, enhancing the developer experience by significantly reducing the time to integrate with our platform by employing intuitive UI and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research teams to translate newly developed AI capabilities into functional product features, leveraging effective agile methodologies and continuous integration practices to streamline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best practices, and system design guidelines, elevating code quality and ensuring that all engineering practices adhered to industry-leading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monitored backend services responsible for user authentication, usage analytics, and billing, ensuring reliable performance under peak loads while maintaining comprehensive logging for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pair programming, and technical strategy discussions, fostering a culture of continuous learning and collaboration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modern software engineering practices, including test-driven development (TDD) and behavior-driven development (BDD) to enhance code maintainability and reduce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instituted performance tuning measures for backend services which contributed to a notable improvement in system throughput and response time, enhancing overall application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implement GraphQL for efficient API communication, resulting in a streamlined data-fetching process that optimized front-end performance and developer satisfaction with API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adoption of cloud-native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architecture, contributing to a flexible, scalable development environment that facilitated rapid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automated testing and deployment, significantly improving team productivity and release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integration of WebSocket connections to support real-time interaction for audio streaming applications, enhancing user engagement through improved communication fidelity.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critical performance bottlenecks in existing applications by conducting thorough root cause analyzes, resulting in more efficient resource allocation and load handling during high demand seasons.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iterate on frontend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user-centered design approach that aligned closely with customer needs and usage patterns.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uptime and performance for high-traffic platforms during my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that supported agile team workflows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communication through well-structured RESTful APIs that adhered to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collaboration across cross-functional teams during the product development lifecycle, employing agile methodologies to ensure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providing constructive feedback to colleagues and sharing knowledge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React practices to enhance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complex issues in web applications,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profiling methods to enhance application speed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that automated manual processes, streamlining workflows and improving productivity among engineering teams while reducing error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DevOps teams to implement CI/CD practices which integrated automated build processes and improved deployment timelines by incorporating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design and implementation of REST APIs that enabled third-party integrations, ensuring robust data handling and security measures were adhered to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software architecture decisions while developing features that incorporated best practices in code documentation and modular design, simplifying future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to cloud-based infrastructure through strategies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benefiting application availability and scalability in response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engineers in development practices, swift problem identification, and solution implementation, creating a supportive learning environment that promoted knowledge sharing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AI-based solutions to enhance existing applications, fostering team engagement in emerging technologies and driving innovation within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