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experience in software development, focusing on delivering high-quality web and mobile applications. Proficient in leading design processes, mentoring engineers, and collaborating effectively in team environments. Passionate about building user-friendly interfaces and driving technical solutions for complex challenges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GraphQL, Elm, React Hooks,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Context API, Reselect, Ramda,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Enzyme,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NPM, Yarn, Git, GitHub, Continuous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development of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coding standards and best practices tailored for scalability and maintainability within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a supportive learning environment and adherence to high coding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application performance and providing flexible data retrieval solutions for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discussions with Product and UX teams to ensure that the design aligns with user needs and delivers an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and reliability, significantly reducing bug incidence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bundling, optimizing load times and improving application performance through meticulous configuration and management of build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retrospectives, fostering a culture of continuous improvement and technical excellence within the engineering team, especially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accessibility standards in frontend development, ensuring all applications are usable by a diverse range of users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functional programming concepts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Ramda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Reselect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state management and streamlining component interactions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development time for future projects by providing a shared resource that adheres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codebases to modern frameworks, particularly transitioning from older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scalability and ease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retrospectives to adapt workloads effectively and ensure productive team dynamics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collaborate with designers, translating visual designs into functional interfaces that meet both aesthetic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quality through code reviews and mentorship for new hires, making significant contributions to the team's knowledge base and technical competency in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the automated testing and deployment of applications, decreasing time-to-release and improving reliability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complex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enhance user interactions and optimize load times within highly trafficked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optimization efforts to improve the performance and maintainability of existing applications, aligning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to maintain a high standard of code quality,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also fostering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rapidly validating concepts while gathering user feedback to iterate on design before full-scale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UI development while maintaining responsive design across various device form factors.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created training materials for upcoming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architectural strategies, focusing on modular design patterns and reusability of components within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