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applications. Proven expertise in AI, automation, and enterprise-scale solutions, focusing on impactful internal tooling and workflows to enhance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C#, SQL, Go,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Kubernetes, Docker, Apache Kafka, Flask, Spring,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Computer Vision, RPA, Agent-Based Systems, Data Preprocessing, Model Deployment, Anomaly Detection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Governance: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Data Warehousing, BigQuery, Data Governance, Data Quality Tools, Apache Spark, Kafka Streams, Schema Registry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Git, Jenkins, Prometheus, ELK Stack, Cloud Platforms (AWS, Azure), Terraform, K8s Monitoring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critical business unit workflows, identifying automation opportunities that significantly enhanced operational efficiency and designed custom tools that streamline processes across different company functions while minimizing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internal AI systems that 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various teams to leverage automation effectively, thereby optimizing existing workflows and reducing time consumption.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agent-based designs, implementing orchestration solutions that improved tool-calling patterns and human-in-the-loop decision-making processes to enhance system responsiveness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enterprise data governance to ensure quality and accessibility, deploying frameworks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availability that allowed for effective AI utilization in producing actionable insights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internal systems, establishing quality gates between prototype and production while enforcing governance practices that ensured consistent adherence to regulatory standards in AI and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custom integrations between diverse internal systems and infrastructure, allowing teams to seamlessly access and utilize AI capabilities without requiring extensive technical knowledge or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to empower non-technical teams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complex engineering principles into user-friendly systems, fostering a culture of collaboration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 for internal tooling solutions that align with the company's strategic goals, ensuring a focus on best practices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operated a self-service deployment infrastructure to provide business teams with streamlined access to AI capabilities, reducing the dependency on engineering resources for testing and implementing new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and implementation of internal observability tools, integrating them into existing workflows to enhance the monitoring of AI systems and automated operations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enforced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policies, including agent permissions and behavioral monitoring practices, ensuring clear accountability and traceability for autonomous actions within the enterprise.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 scalable framework for monitoring AI performance indicators, facilitating real-time feedback loops to refine algorithms based on operational data trends and improve overall system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access patterns that secured enterprise data, enabling efficient AI consumption while maintaining compliance with internal and external governance standards and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test environments replicating production conditions for AI system validations, ensuring robustness across multiple deployment scenarios and reducing risks associated with new technology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align AI tooling capabilities with organizational needs, fostering open communication and driving the alignment of technical objectives with business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 to develop web applications, focusing on delivering user-friendly features and solving complex backend issues through efficient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microservices architectures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rapid application deployment and consistent operation across various environments, enhancing overall system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visibility into application performance, enabling proactive issue identification and resolution across multiple application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query performance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resulting in enhanced application responsiveness that ensured efficient data retrieval, processing, and storage for high-traffic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the challenges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 integration with existing applications, driving the deployment of AI capabilities that significantly improved user experience and functionality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CI/CD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workflows, enhancing the speed and reliability of software releases while reducing manual intervention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across various functional teams, promoting best practices in software development and ensuring adherence to architectural guidelines to maintain high standards of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align technical deliverables with market expectations, ensuring the timely launch of features that met range of customer needs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real-time data processing applications, enhancing collaboration with data engineering teams to create efficient data flow architectures within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monitoring tools for assessing application and service health which contributed to improving incident response times, reducing downtime, and ensuring user satisfaction during peak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workshops focused on emerging technologies and industry trends, fostering a culture of continuous learning and innovation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implementing agile practices, including daily stand-ups and retrospectives, improving team collaboration and ensuring alignment on project goals and deliverables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