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designing and developing robust web and mobile applications. Proven expertise in Platform Engineering, CI/CD practices, and enhancing developer experience. Adept at leading cross-functional teams to deliver reliable and scalable software solutions while prioritizing automation and observability. Committed to driving technical direction and improving engineering productivity 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 Java,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Spring Boot,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Automation:</w:t>
      </w:r>
      <w:r w:rsidRPr="009C6822">
        <w:rPr>
          <w:rFonts w:ascii="Roboto Light" w:eastAsia="Roboto Light" w:hAnsi="Roboto Light" w:cs="Roboto Light"/>
          <w:sz w:val="20"/>
          <w:szCs w:val="20"/>
        </w:rPr>
        <w:t xml:space="preserve"> CI/CD, Terraform, Ansible,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Heroku,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Splunk, ELK Stack, New 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JIRA, Slack,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automated solutions that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significantly improving deployment reliability and reducing the operational burden on development teams while maintaining high quality standards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define and establish engineering standards, fostering a culture that promotes shared knowledge, collaboration, and continuous improvement among diverse teams and stakeholders, resulting in greater collective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 self-service developer platform that streamlined environment provisioning, ensuring rapid access to required resources while minimizing dependencies and manual intervention in complex setups across multiple project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analyze pain points and identify key areas for improvement, successfully driving major enhancements in system observability and reducing incident response times through effective metrics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modern delivery practices by implementing solid automation frameworks, thereby transforming the organization's approach to software delivery and operational efficiencies within the engineering mindset and broader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design reviews and technical discussions to raise the bar on code quality, ensuring alignment with best practices and architectural directions while also mentoring junior engineers in code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clear platform contracts and reference implementations to ensure consistency and reliability in software architecture, positively impacting both development speed and operational outcomes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measurable improvements in operational metrics by implementing initiatives focused on reducing toil and creating robust solutions that address reliability and performance concerns in system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strong relationships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product engineering teams, enhancing collaboration and enabling agile responses to emerging technical challenges and requirements in a dynamic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exploration of cutting-edge technologies and frameworks which led to the establishment of automated testing strategies, thereby ensuring increased robustness and validation of software delivery across various stages of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continuous learning and knowledge sharing, contributing to a culture of innovation and professional growth that empowered team members to enhance their engineering competencies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transformational change in incident management processes through the implementation of DORA metrics, impacting organizational practices and improving overall software reliability and incident reduction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and senior engineers, empowering them with the necessary skills and insights to excel in their roles while cultivating a collaborative and learning-oriented team environment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Transformed operational challenges into development opportunities by redefining and streamlining existing processes through automation, enabling team members to focus on high-impact tasks and innovation rather than routine maintenance 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strategic architectural roadmaps that aligned with business outcomes, effectively positioning the engineering team to lead in both technology utilization and market responsiveness.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that enhanced user experience and engagement, directly contributing to business outcomes through effective software solutions powered by innovative technologies and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software development lifecycle processes by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tools, fostering collaboration and improving responsiveness to stakeholder needs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unified API strategy that allowed for smoother integrations across internal systems and third-party services, supporting operational effectiveness and enabling better data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to align technological capabilities with business objectives, frequently advocating for resource allocation towards important infrastructure projects that enhanced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that significantly reduced the manual effort required in quality assurance processes, resulting in quicker deployments while maintaining focus on product quality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version control and change management, ensuring that code quality was maintained during transitions and that teams could collaborate seamlessly on software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tuning efforts on existing applications, leveraging analytics and system metrics to improve speed and reliability for end users while negating technical debt accrued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developer experience improvements by addressing feedback on tooling and workflow, resulting in enhanced productivity and satisfaction within the engineering team during project execution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migration of legacy systems to microservices architectures, which improved scalability and maintainability of the overall systems using modern programming practices and database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detailed technical documentation and runbooks to reduce tribal knowledge and streamline onboarding for new engineers, fostering a culture of transparency and knowledge sharing in all aspects of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architecture and design discussions with senior leadership to influence platform direction and establish best practices in the organization, ensuring alignment with long-term company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