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M&amp;A professional with over 11 years of experience in software development, emphasizing a strong background in business origination, transaction leadership, and client advisory. Proven track record in investment banking, private equity, and M&amp;A advisory with a focus on software and technology sectors, leveraging exceptional strategic relationships with founders and industry leaders to drive transformative deals.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C#, SQL, PHP,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SQLite, Cassandra, Redis, MariaDB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Docker, Kubernetes, Jenkins, Git, AWS, Azure, Google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and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ELK Stack, Splunk, Google Analytics, Prometheus, Grafana,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Salesforce, HubSpot, Asana, Trello, Slack, Zoom, Microsoft Office,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high-stakes M&amp;A transactions, leveraging a robust network of private equity firms and family offices to drive business origination and authentic client advisory, ensuring alignment with strategic goals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transaction leadership by overseeing valuation, due diligence, negotiations, and strategic positioning, establishing best practices to achieve optimal deal outcomes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deep relationships across the software and tech sectors, serving as a critical connector between founders and institutional investors to facilitate innovative M&amp;A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marketing and legal teams to produce tailored go-to-market strategies, enhancing client engagement and maximizing visibility in a competitive landscape while maintaining brand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market analysis, enabling effective identification of potential investment opportunities, and advising clients on exit strategies that align with their long-term financial objectives and risk profiles.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firm growth initiatives, mentoring junior advisors and contributing insights to improve operational efficiency and the quality of deliverables provided to clients, fostering a culture of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CRM tools to track client interactions and manage deal pipelines, ensuring comprehensive data reporting and seamless communication with stakeholders throughout the transaction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and workshops to educate clients on M&amp;A processes, market trends, and investment strategies, highlighting opportunities within the software and technology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Negotiated deal structures that balanced the needs of buyers and sellers, working diligently to align incentives while ensuring legal compliance and transaction success for all parties involved.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changing market conditions and client needs, demonstrating flexibility and innovative thinking to develop customized solutions that address unique challenges in the M&amp;A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digital marketing strategies to enhance brand presence, engage new client segments, and strengthen existing relationships, ultimately driving increased inbound leads for M&amp;A advisory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professional development to stay abreast of industry trends and regulatory changes impacting M&amp;A, ensuring compliance and strategic alignment in all advisory roles.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collaborative execution of high-impact projects, integrating insights from diverse stakeholders to achieve optimal outcomes while fostering a supportive and dynamic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Strategically sourced new clients by utilizing existing relationships and exploring novel networks, demonstrating an entrepreneurial mindset aligned with the expectations of a Partner role.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crafting firm-wide initiatives that promote knowledge-sharing and best practices, helping to elevate the standards and reputation of FE International within the M&amp;A advisory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web applications to streamline internal processes and enhance user engagement,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solutions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strategically plan and execute project timelines, ensuring successful launches of new features and applications meeting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manual workflows and integrated continuous deployment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increased productivity and a reduction in deployment time for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RESTful APIs, enhancing data accessibility and interactivity for end users by utilizing authentication systems and optimizing performance through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system architecture discussions to encourage best practices and promote high coding standards, effectively mentoring junior developers and fostering a collaborative learning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potential risks and bugs in the software development lifecycle, implementing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robust application performance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data analysis and optimization of databases, leading to enhanced application performance and reduced load times, deploying solutions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modern authorization and authentication mechanisms, employing industry-standard protocols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secure applications and user data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 to generate actionable insights from large datasets, assisting teams in making informed, strategic decisions that align with business goals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user guides for system functionalities, enabling ease of use and adaptability for team members and stakeholders interacting with internal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firm-wide hackathons and brainstorming sessions to drive innovation and explore emerging technologies, ensuring the applications remain competitive and relevant in a rapidly evolving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fostering an inclusive workplace culture by organizing tech talks and team-building activities, promoting open communication and collaborative problem-solving among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