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Extensive expertise in SHAP, LIME, and explainable AI solutions, with a proven ability to design and implement complex systems that enhance model alignment and explainability. Strong research-to-production mindset with a focus on delivering traceable and compliant AI solutions in high-stakes industries such as healthcare and finance.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JavaScript, SQL, C++,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Django, Node.js,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Libraries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SHAP, LIME, AutoHeal, Matplotlib, Seaborn, Dashboards,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Deep Learning, Data Visualization, Predictive Analytics, Statistical Modeling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SHAP-based explanation layers for Generative AI outputs to enhance model interpretability while adhering to regulatory compliance standards for high-stakes industries such as healthcare and finance, ensuring legal clarity in AI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AutoHeal interventions that improved model behavior alignment through systematic human feedback mechanisms and nested evaluation strategies, leading to significantly safer AI model outputs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dashboards for internal stakeholders and external clients that showcase AI model performance and explanation metrics, effectively translating complex data into understandable formats for non-technical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Agile methodologies to drive the design and deployment of explainable AI systems, fostering a culture of compliance and transparency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research papers on model explainability and alignment techniques presented at industry conferences, positioning the organization as a thought leader in ethical AI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alignment experiments grounded in comprehensive real-world datasets, validating model behavior against industry compliance metrics and establishing benchmarks for future model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SHAP and LIME explainability tools for engineering teams, enhancing organizational capabilities in developing compliant AI solutions, while mentoring junior engineers in effective model monitoring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data visualization libraries into existing applications, resulting in improved user experiences and increased stakeholder engagement through compelling visual storytelling of AI-related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on model design and explainability processes, creating a knowledge base for future projects and enhancing overall organizational capability in mitigating risks associated with AI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in-depth analysis of regulatory changes impacting AI deployment strategies and adjusted internal workflows accordingly, ensuring that product offerings remained compliant with evolving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lifecycle of AI experiments and corresponding datasets as part of a data governance initiative, streamlining processes that increased the reliability and accuracy of model outputs under regulatory scrutiny.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extensive architectures for ML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pinpointing crucial points of failure within generative models and optimizing performance via targeted interventions and continuous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user-centric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smooth interaction with various AI models, significantly enhancing the usability of explainability features for end-users in compliance-oriented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migration of legacy systems to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pipelines with CI/CD practices that increased development efficiency and decreased time-to-market for compliance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robust RESTful APIs to connect front-end applications with powerful AI backends while ensuring data security and compliance regulations were strictly adhered to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algorithmic issues in machine learning projects, iterating rapidly based on team input and aligning outputs with business objectives that emphasized regulatory compliance and ethical AI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predictive analytics capabilities by implementing advanced statistical modeling techniques, allowing teams to make data-driven decisions backed by tangible insights from historical data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define project requirements, translating business needs into technical specifications that prioritized both user experience and regulatory adherence.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retrospectives to foster teamwork and drive continuous improvement in coding standards, promoting an agile approach to software development and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staff on emerging AI technologies and compliance frameworks, empowering team members to enhance their expertise in explainable AI applications and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validate AI model outputs continuously, ensuring robust real-time feedback mechanisms aligned with compliance standards without sacrificing operational speed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hackathons aimed at innovating solutions for model explainability challenges, fostering creativity within development teams and generating fresh ideas to improve compliance-related AI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application of best practices in data governance for machine learning features, establishing protocols that safeguarded user data and maintained adherence to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