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ML Research Engineer with 11 years of experience in software development, specializing in web and mobile applications. Adept at leveraging advanced PyTorch, CUDA, and deep learning architectures to build high-performance models for molecular and material simulations. Committed to pushing the boundaries of AI x chemistry and exploring cutting-edge technologies to solve complex challenges in drug discovery.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Julia,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Deep Learning Frameworks:</w:t>
      </w:r>
      <w:r w:rsidRPr="009C6822">
        <w:rPr>
          <w:rFonts w:ascii="Roboto Light" w:eastAsia="Roboto Light" w:hAnsi="Roboto Light" w:cs="Roboto Light"/>
          <w:sz w:val="20"/>
          <w:szCs w:val="20"/>
        </w:rPr>
        <w:t xml:space="preserve"> PyTorch, JAX, TensorFlow, Keras, FastAI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High-Performance Computing:</w:t>
      </w:r>
      <w:r w:rsidRPr="009C6822">
        <w:rPr>
          <w:rFonts w:ascii="Roboto Light" w:eastAsia="Roboto Light" w:hAnsi="Roboto Light" w:cs="Roboto Light"/>
          <w:sz w:val="20"/>
          <w:szCs w:val="20"/>
        </w:rPr>
        <w:t xml:space="preserve"> CUDA, OpenCL, MPI, NVIDIA TensorRT, Parallel Computing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Tools:</w:t>
      </w:r>
      <w:r w:rsidRPr="009C6822">
        <w:rPr>
          <w:rFonts w:ascii="Roboto Light" w:eastAsia="Roboto Light" w:hAnsi="Roboto Light" w:cs="Roboto Light"/>
          <w:sz w:val="20"/>
          <w:szCs w:val="20"/>
        </w:rPr>
        <w:t xml:space="preserve"> Graph Neural Networks (GNNs), Geometric Deep Learning, Generative Models, ML Interaction Potentials, Neural Network Potentials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Automation:</w:t>
      </w:r>
      <w:r w:rsidRPr="009C6822">
        <w:rPr>
          <w:rFonts w:ascii="Roboto Light" w:eastAsia="Roboto Light" w:hAnsi="Roboto Light" w:cs="Roboto Light"/>
          <w:sz w:val="20"/>
          <w:szCs w:val="20"/>
        </w:rPr>
        <w:t xml:space="preserve"> Docker, Kubernetes, CI/CD, Git, Triton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Tensor Fusion, Memory Management, Profiling Tools, Compute Optimization, FPGA/TPU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state-of-the-art Graph 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GNNs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robust production-ready pipelines, showcasing a talent for translating complex research into scalable software solutions that drive innovation in drug discovery.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model performance by implementing end-to-end solutions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high-level constructs in 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kernels, ensuring minimal memory footprints while maximizing throughput across heterogeneous compute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scientists and ML researchers, leveraging collective insights to develop innovative architectures exhibiting superior inductive biases for intricate molecular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scalability of training and inference workloads across thousands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strategies to maximize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optimize cache utilization, and push hardware limits for cutting-edge deep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workflow computations using generative coding tools, significantly accelerating code development processes and enabling real-time optimization workflows that streamlined project timelines and increased deliverable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experiments to refine simulation models for molecular systems, achieving unprecedented speed and accuracy in drug design and protein modeling—crucial for next-gen biotechnological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profound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memory-bound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compute-bound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leveraging profiling techniques to achieve significant enhancements in model execution times and resource utilization throughout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fully with the latest innovative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TorchInductor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 Warp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not only implementing them but also providing insightful feedback for continuous improvement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dynamic architectures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atomistic foundation simulation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capability for comprehensive analysis of material science challenges and drug discovery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bleeding-edge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equivariance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existing models by ensuring they maintain consistency under various transformations, thereby increasing their reliability and predictive power.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researchers in the application of complex deep learning strategies, fostering a culture of shared learning and collaboration driven by high-quality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within CI/CD pipelines to ensure rigorous quality standards were met, vastly improving deployment times while reducing regression incidents across multilayer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novel model architectures into existing frameworks, adapting to current and emerging technologies to maintain a competitive edge in the research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establish a knowledge-sharing environment through documentation and team workshops, ultimately elevating overall understanding and capabilities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molecular modeling, reinforcing personal dedication to community growth while gathering insights from the wider research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for data communication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facilitating seamless interaction between front-end applications and deep learning backends during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combination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microservices that supported data analytics processes, creating robust methodologies for evaluating and processing vast amounts of simulation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technical discussions to align on architecture decisions, driving consensus on design patterns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large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efficient data retrieval during extensive model training phases, ensuring high availability and performance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learning sessions to educate peers on the latest advances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best coding practices, enhancing the knowledge base across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high-impact engineering tasks to improve application performance through caching solutions and load balancing, ultimately ensuring reliable performance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contributed to refining coding standards, instilling best practices for enhanced maintainability and clarity of all codebases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infrastructure provisioning, automating processes that reduced the time to deploy new environments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ML algorithms aimed at enhancing existing product features using state-of-the-art technologies and methodologies, consistently pushing the envelope on what is feasible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at technical conferences showcasing innovative approaches to traditional problems, adding to the company’s commitment to being at the forefront of technological advancements and shared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collaborations with academic institutions to further research initiatives, creating pathways for cutting-edge projects that merge industry with academic rigor and insight.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to validate ML models' accuracy and reliability, thus establishing robust frameworks for performance verification across complex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