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Lead Technical Architect with 11 years in software development, specializing in web and mobile applications. Proven expertise in TTL domain solutions, cloud technologies, and microservices architecture, with strong leadership abilities and a commitment to delivering high-quality technical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Kotlin, JavaScript, Python,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Spring Boot, Angular, React, Vue.js,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Architectural Patterns:</w:t>
      </w:r>
      <w:r w:rsidRPr="009C6822">
        <w:rPr>
          <w:rFonts w:ascii="Roboto Light" w:eastAsia="Roboto Light" w:hAnsi="Roboto Light" w:cs="Roboto Light"/>
          <w:sz w:val="20"/>
          <w:szCs w:val="20"/>
        </w:rPr>
        <w:t xml:space="preserve"> Microservices, Service-Oriented Architecture (SOA), Event-Driven Architecture, REST APIs,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Jenkins, Git, Terraform, Ansible, Prometheus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SQL, NoSQL, MongoDB, Redis, PostgreSQL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 developing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for a sophisticated transport and logistics platform,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to streamline deployment and ensure high availability for all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including operations, marketing, and customer service, successfully translating complex business needs into technical specifications while ensuring clarity among all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architectural design sessions, showcasing strong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relevant regulations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GDPR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CCPA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maintaining data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architects and developers, fostering a culture of continuous improvement through code reviews and encouraging adoption of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Kanban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propose innovative solutions for integration within existing systems, leading proof of concept initiatives that demonstrated technology viability.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critical quality assurance metrics, implementing rigorous testing protocols to ensure that all technology solutions met or exceeded performance, reliability, and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comprehensive documentation processes, creating clear and detailed records of architectural designs and decisions to ensure knowledge transfer and compliance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risk management by identifying potential architectural risks, developing mitigation strategies that reinforce system reliability and compliance with industry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architectural progress reports to senior management, using persuasive communication skills to convey complex concepts and gain buy-in for necessary resource allocations.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strategic technological initiatives with stakeholders to determine priorities that aligned with business goals, enhancing organizational efficiency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implementation of a CI/CD pipeline, automating deployments and fostering a DevOps culture that significantly improved the development lifecycle and reduced deployment events overall.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architectural standards across multiple projects, ensuring adherence to industry best practices while accommodating specific requirements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domain and optimizing performance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backend systems for reliability and performance in a globally distributed environment, applying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tuning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failover mechanisms to minimize downtime and enhance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workshops aimed at enriching team members’ skills regarding modern software development tools and practices, leading to greater innovation and productivity across the board.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dynamic applications, demonstrating adaptability in tech stack as per project requirements and ensuring high-quality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architecture of a high-traffic web application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scalability and responsiveness to user demands while providing optimal performance in peak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 fast-paced environment, participating in daily stand-ups and sprint planning, which enhanced team collaboration and ultimately resulted in more efficient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multiple teams to gather requirements and translate them into technical specifications, demonstrating excellent communication skills while bridging the gap between technical and non-technical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logging and monitoring frameworks to amplify data governance practices, ensuring data classification, access controls, and lifecycle management adhered to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code reviews and led technical specifications meetings to set clear expectations and standards, which improved overall code quality and fostered a culture of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complex production issues by leveraging strong analytical skills with a focus on root-cause analysis to identify and implement effective solutions swiftly.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principles, which facilitated seamless integration with various third-party systems, significantly improving operational efficiencies.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strong focus on performance optimization techniques, successfully enhancing application throughput while minimizing latency, thereby improving user experiences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for deploying applications and services, ensuring high availability and resilience while reducing operational costs through effective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data migration projects where a thorough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was crucial, ensuring data integrity throughout the transition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collaborations with clients to ascertain their technical needs, ensuring that delivered solutions met expectations and prompting high levels of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to capture architectural designs and rationale, supporting effective knowledge transfer and internal training initiatives, aiding in team onboarding.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