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designing and developing scalable web applications. Expertise in API design, microservices architecture, and cloud technologies to enhance user experience and optimize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TypeScript, C#, Golang, Ruby, Elixir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Django, Flask, React, Node.js, Angular, GraphQL, gRPC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CI/CD, Terraform, Git, Jenkins, DataDog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Cassandra, DynamoDB, Elasticsearch,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&amp; Protocols:</w:t>
      </w:r>
      <w:r w:rsidRPr="009C6822">
        <w:rPr>
          <w:rFonts w:ascii="Roboto Light" w:eastAsia="Roboto Light" w:hAnsi="Roboto Light" w:cs="Roboto Light"/>
          <w:sz w:val="20"/>
          <w:szCs w:val="20"/>
        </w:rPr>
        <w:t xml:space="preserve"> REST, SOAP, WebSockets, GraphQL, OAuth, JWT, OpenAPI, Axios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for lead delivery, capturing real-time data from users and ensuring seamless connection between consumers and dealerships in a fast-paced automotive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and maintain scalable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performance and service delivery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enabling rapid deployment of new features while maintaining system reliability and security through automated testing and monitoring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database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ensuring high availability and performance under varying load conditions while performing regular optimizations and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monitoring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observe system performance, enabling proactive incident management and improving uptime through timely alerts and dashboard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discussions to define strategies for system scalability while aligning with business growth objectives, leveraging insights from both technical and product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and management of containerized applications, improving deployment efficiency and consistency across different environments without manual intervention.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stringent security protocols based on industry standards,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protect sensitive user data while maintaining system integrity and compliance with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functionality tests, fostering a culture of continuous improvement and knowledge-sharing among engineering teams towards optimized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backend development, enhancing team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and API design approaches tailored for high traffic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development methodologies, participating in sprint ceremonies and providing clear updates on technical progress while adapting to changing requirements and customer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comprehensive documentation for system designs and procedures, ensuring team members and stakeholders were equipped with the information necessary for efficient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caching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accelerate data retrieval processes, significantly enhancing the performance of API responses under heavy usage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Devised series of regular team workshops on emerging technologies and innovations in backend systems, promoting a culture of learning and adaptation to ensure competitive edge.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communication with stakeholders to align engineering efforts with market trends and user needs, ensuring that product developments effectively meet current business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backend services focusing on performance and scalability while ensuring developers have the tools necessary for future feature expansions aligned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management to define technical requirements and system architecture for diverse projects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robust product developments.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resilient applications with multi-region architectures supporting high availability and disaster recovery in response to changing operational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development processes through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 workflows and optimizing resource utilization for backend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execution of API specifications,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that facilitate smoother integrations and enhance third-party access to company data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database schemas and indexing strategies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query performance and data retrieval processes consistent with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security improvements across applications, incorporating principles of secure coding and threat modeling, ensuring that all services adhered to compliance standards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troubleshooting complex production incidents to identify root causes and implement long-term solutions, significantly reducing recurrent issues and improving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new hires on best practices in service-oriented architecture design and implementation, promoting code efficiency and quality assurance measures.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clear and thorough documentation for backend services, enhancing team knowledge-sharing and improving onboarding processes for new developers on engineering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discussions to ensure system designs remained aligned with organizational goals, adapting methods of communication that fostered inclusive, productive dialogues across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logging and monitoring tools effectively to identify application performance bottlenecks, facilitating informed decision-making for immediate corrective actions.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