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backend service development, specializing in Java, event-driven architectures, and observability frameworks. Proven expertise in building reliable and traceable decision-making platforms. Committed to delivering high-quality, compliant, and explainable solutions that drive impactful user experiences in healthcare technology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TypeScript, SQL, JavaScript, Python, Golang, Kotlin,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Node.js, React, Vue.js, Express.js, JPA/Hibernate, Apache Camel,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Modeling: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Cassandra, DynamoDB,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Ansible, OpenShift, Terraform,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OpenTelemetry, Prometheus, Grafana, ELK Stack, Zipkin, Datadog, New Relic, Sentry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RabbitMQ, ActiveMQ, gRPC, RESTful APIs, GraphQL, WebSockets, AWS SNS/SQS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determinism guarantees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decision kernels, allowing traceable, explainable outputs adhering to compliance standards, resulting in robust, user-focused decision-making processes that enhance overall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runtime 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and log events, facilitating cross-service correlation which promotes faster troubleshooting and enhances overall system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the development of append-only decision ledgers featuring verified replay paths, ensuring full auditability and compliance with regulations, fostering trust in automated decision outputs across various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reason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coverage and simulated pre-release backtesting, introducing innovative testing practices that led to higher code quality and reliability in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suppressions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decision engine, enforcing compliance through strict adherence to contact policies, thus mitigating risks associated with unauthorized communications and enhancing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validation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integrated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automating checks that ensured system resilience and correctness under various scenarios, significantly boosting deployment confidence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property-based validation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methodologies to rigorously test business logic flows, strengthening the quality assurance process and fostering a culture of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relationships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enhance model versioning and ensure feature parity, driving efficient collaboration that led to innovative improvements in service delivery and decision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presentations on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explainability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decision-making platforms, advocating for continual enhancements to explainability standards that significantly improved stakeholder understanding and acceptance of AI-driven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guards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automatically detect business logic errors, leading to increased operational reliability and a robust framework that defended against logic flaws in real-time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on all architectural changes and enhancements made during the development cycle, ensuring clarity in team direction and upholding best practices for project transparency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a culture of transparency, I coordinated workshops that increased awareness and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among team members, ultimately contributing to better system design and problem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integration processes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optimizing orchestration that improved overall system performance and responsiveness in healthcare applications where timely data delivery is critical.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bottlenecks and proposed targeted enhancements leveraging a combination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chaos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analytics tools, optimizing services to meet stringent service level objectives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 microservices architecture, which improved system responsiveness and reduced latency substantially in Google's extensive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platform's integration capabilities and allowing seamless data exchange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testing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mocking dependencies, ensuring high coverage of critical paths while maintaining efficient development cycles in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stand-ups and sprint retrospectives to review project progress and gather feedback, fostering a collaborative environment that encouraged innovation and accelerated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practices with structured logging frameworks to enrich data capture across applications, which empowered operational teams to gain insights and improve incident response times vastly.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on best practices for backend development, which promoted a culture of continuous improvement and learning among the engineering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discussions focused on improving application security and data integrity, emphasizing the need for strong authentication methods and systematic authorization controls.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Migrated legacy applications to modern cloud-native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availability and scalability while reducing overall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efforts in creating comprehensive documentation for existing systems, providing well-structured guidelines for future implementations and making onboarding smoother for new engineering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to coordinate feature development, successfully balancing multiple projects and ensuring alignment with best practices and enterprise standards for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incorporated innovative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fetching in client applications, optimizing performance and enhancing user experiences significantly within interactive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conducted performance and security assessments on applications, ensuring compliance with best practices and corporate policies, which helped streamline system architecture while minimizing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