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development, specializing in C#, .NET Core, and the creation of robust web applications. Proven ability to lead development teams, mentor junior developers, and architect innovative solutions that enhance user experiences in the healthcare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 MVC, Angular, React, Node.js,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Azure DevOps, Docker, Kubernetes,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Oracle, Entity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Amazon Web Services, CloudFormation, Azure Functions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at iVision, driving the design and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service-oriented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 operational efficiencies and enhance patient access to critical healthcare technology solutions,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several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scalable integrations with third-party services, contributing to streamlined operations within a complex healthcare revenue cycle management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architects and DevOps professionals, to define and uphold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regular code reviews, helping them enhance their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high coding standards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evaluated emerging technologies, integrating tools and frameworks that elevate development processes and improve application performance, resulting in enhanced user interfaces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stories through thorough requirements analysis, estimating development timelines for new features and ensuring alignment with business objectives, directly impacting project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git-based 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issue tracking tools to maintain project integrity and manage deployment pipelines efficiently, promoting collaborative development practices, which increased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practices, including unit testing and integration testing, ensuring that all applications met specified requirements and quality standards before release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migrating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scalability and availability of critical healthcare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Agile ceremonies, including sprint planning and retrospectives, effectively communicating deliverables and addressing team impediments to ensure timely project completion and team harmony.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innovative web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seamless user experiences that significantly improved engagement metrics for key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systems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processing and retrieval that supported dynamic web applications while maintaining high availability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requirements, creating comprehensive user stories and acceptance criteria that guided the development of impactful features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applications, facilitating robust functionality that enhanced application interoperability and user interaction through real-time updates and notifications within the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peer code reviews to promote best practices in coding, fostering an environment where constructive feedback was encouraged to maintain quality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facilitating sprint retrospectives that helped improve development workflows and informed process enhancements for future sprints to optimize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ensuring consistency across development and production environments, which reduced deployment times and minimized potential conflicts during the release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and maintained comprehensive technical documentation for all projects, detailing architecture decisions and assisting future development personnel in understanding application structures and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