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Expertise in API management, Kong Gateway, and federal compliance standards. Proven ability to enhance developer experience and optimize API performance, with strong knowledge of DevOps practices and security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Lua, Shell Scripting, Java, Go, JavaScript,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Management:</w:t>
      </w:r>
      <w:r w:rsidRPr="009C6822">
        <w:rPr>
          <w:rFonts w:ascii="Roboto Light" w:eastAsia="Roboto Light" w:hAnsi="Roboto Light" w:cs="Roboto Light"/>
          <w:sz w:val="20"/>
          <w:szCs w:val="20"/>
        </w:rPr>
        <w:t xml:space="preserve"> Kong Gateway, OpenAPI, OAuth2, OpenID Connect, GraphQL, REST,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Terraform, Docker, Kubernetes, Ansible, Prometheus, Grafana,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FISMA, FedRAMP, NIST 800-53, Zero Trust Architecture, IAM, TLS, Role-based Access Control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OpenShift, CloudFormation, Serverless,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ELK Stack, Prometheus, Grafana, Splunk, CloudWatch, New Relic, PagerDuty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Kong 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facilitate secure APIs for enterprise services, ensuring compliance with key federal regulations and standards prevalent in government contracts.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integrated plugins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authorization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security and API lifecycle management according to federal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configuration process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Kong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deployment efficiency while maintaining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FISMA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API performance through monitoring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detailed insights into API behavior during critical tax filing periods and enabling faster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developers and system integrators, to establish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delivery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enhancing overall developer experience and reducing bottlenecks in deployment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tuning sessions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Kong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industry best practices to ensure optimal handling of high-volume API traffic during peak seasons, such as tax filing.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comprehensive documentation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standard operating procedures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outlining best practices for API management, empowering team members and new hires to effectively use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Kong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daily stand-ups and sprint reviews, contributing insights derived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and suggesting improvements that align with team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workshops for team members on securing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practical deployments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mutual 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security protocols in API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streamlined collaboration on infrastructure as code and enhancing traceability of changes across automated configurations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 Their experience solidified organizational adherence to agile methodologies with a focus on continuous integration and delivery, which was critical for a rapidly evolving technological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dashboards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solutions that tracked API usage and performance metrics, proactively identifying and mitigating potential issues and enabling better resource allocation during peak API load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security reviews and audits, ensuring configurations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frameworks and striving for continuous improvement in security measures for API integrations across the enterprise.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Kong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aligning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while enabling secure management of user identities across diverse access points, ensuring that security was always the priority.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processes for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management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workloads significantly while ensuring every instance met stringent federal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comprehensive modernization initiative to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Kong 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more efficiently aligning technology with mission-critical services required by federal agencies.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scalable and resilient web applications, focusing on seamless integration with diverse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cutting-edge programming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ensuring efficient data handling and processing to support complex API interactions in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CI/CD workflows to facilitate automated deployments and scaling of applications, positively impacting reliability and uptime across the production environment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interdisciplinary teams focusing on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development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optimize the overall software delivery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assessments of web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upgrades that enhanced user experience and reduced loading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documentation for APIs, effectively communicating technical specifications to stakeholders and ensuring clarity on usage within the developer community and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scripts for automating repetitive tasks in deployment pipelines, enhancing efficiency and consistency across application builds and releases with robust version control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to container-based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the adoption of container orchestration paradigms designed to streamline operations and improve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coding and debugging sessions, enhancing existing codebases and facilitating transitions to more secure coding practices aligned with industry standards and best practices for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and knowledge sharing through mentorship programs, driving team commitment to continued skill growth and ensuring alignment with evolving technology advances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coding standards and review processes, contributing to the enforcement of best practices that promoted high-quality software capable of scaling in response to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rapidly to evolving technology trends, leveraging deep learning and AI capabilities to improve current applications and their features significantly, positioning the team for future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