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experience specializing in web and mobile applications. Proven expertise in executive engagement, technical roadmaps, and institutional-grade infrastructure, complemented by strong knowledge of compliance and security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Go, Java, TypeScript, Python, C++,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Spring Boot, Express.js, Django, Flask,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GCP,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TDD, BDD, Microservices, API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institutional clients to develop comprehensive technical roadmaps that align with their strategic business goals while ensuring adherence to industry standards and best practices for blockchain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aimed at creating robust and scalable reference architectures that facilitate institutional adoption of blockchain technology, ensuring system interoperability across various platforms and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C-level executives and engineering teams at leading financial institutions to foster relationships, gain insights into their operational challenges, and position blockchain solutions to drive strategic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institutional-grade documentation including architecture diagrams, compliance guidelines, and operational playbooks that meet regulatory standards while simplifying onboarding for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establish institutional standards for blockchain tokenization and compliance tooling, coordinating efforts with external development teams to ensure comprehensive ecosystem adoption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leadership in building decentralized finance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industry-specific needs while maintaining high security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security assessments and audits for blockchain infrastructures, ensuring adherence to regulatory requirements and fostering confidence in the technology among institutional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sales cycles with acumen, working closely alongside business development teams to create impactful presentations and proposals that effectively communicate the value proposition of the Solana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programming methodologies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collaboration and adherence to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resulting in more efficient development processes and enhanced product quality, utilizing feedback from institutional partners and other stakeholders to refine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ROI models tailored specifically for institutional decision-makers, demonstrating the economic viability of adopting blockchain solutions within traditional financial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strategic relationships with technology partners and industry stakeholders, leveraging connections to create opportunities for collaboration and co-development initiatives in the blockchain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conferences to stay abreast of evolving trends in blockchain technology and institutional finance, leveraging insights for organizational growth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white papers and thought leadership articles contributing to technical discussions surrounding blockchain proliferation within the finance industry, establishing credibility as a subject matter expert.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through major projects, employing strong communication skills to align technical goals with business objectives, ensuring stakeholder satisfaction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application architectures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scalable web services, focusing on institutional standards and best practices in software development across various divisions.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integrate complex components of financial applications, ensuring seamless functionality through well-defined APIs and system integrations within legacy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significant improvements in system performance through optimization techniques,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in high-traffic applications for financial services and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executive-level meetings to discuss system enhancements, providing technical expertise on emerging trends in cloud technology and microservices architecture relevant to the financial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improving team dynamics and project delivery outcomes through effective communication and proactive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compliance initiatives, adapting existing systems to meet ever-changing regulations while ensuring high availability and data integrity in all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monitoring and alerting processes through new frameworks, providing real-time insights that improved operational efficiency and reduced downtimes across major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guiding teams through the complexities of cloud architecture to enhance product offerings for business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productivity and providing teams with the necessary resources for quick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to upskill teams on essential programming languages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work environment that emphasized quality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critical system design discussions, collaborating with product management teams to align technical developments with market demands, resulting in faster turnaround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