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infrastructure engineering, cloud architecture, and automation. Proven expertise in designing secure, scalable AWS infrastructures compliant with SOC 2 standards, utilizing Infrastructure-as-Code principles, and enhancing system performance through observability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Pulumi, SOC 2, FedRAMP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Node.js, TypeScript,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Serverless: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 Lambda, Serverless Framework,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S3, DynamoDB,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CloudWatch, New Relic,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AWS CodePipeline, Ansible,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aligning with higher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infrastructure using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robust CI/CD pipelines for automated deployments and system updates, improving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operated highly available, multi-AZ systems ensuring no single points of failure, thus increasing service reliability and providing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cost-effective, scalable solutions for high-bandwidth workloads and long-running background tasks, contributing to overall system efficiency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operated serverless and container-based workloads, gaining profound insights into runtime behaviors, scaling challenges, and cold starts, thereby optimizing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observability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critical performance insights and enhancing system health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intricate infrastructure issues through end-to-end analysis, collaborating effectively with application teams to ensure seamless integration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Strongly engaged in continuous learning and adaptation of cutting-edge technologies, fostering an innovative environment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high-level discussions on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cloud security and data privacy practices across teams, ensuring that best practices were followed and significantly reducing risks associated with infrastructure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automate the testing of cloud environments through load and performance testing, employing tools that ensured service reliability under varying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infrastructures that supported complex applications, thereby enhancing functionality and providing robust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engineering rigor emphasizing security, reliability, and performance in all infrastructure decisions, cultivating an environment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mentorship to junior engineers, enhancing their knowledge in cloud technologies and promoting best practices in infrastructure management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reviewed and updated compliance documentation to ensure alignment with evolving industry standards, thereby solidifying the overall integrity of IT security postures.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transforming the development pipeline into a fully operational and maintained entity, ensuring that all updates and deployments were performed without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systems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serviced millions of requests daily, ensuring high availability and performance of services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and management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automation of deployment processes and resulting in faster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modularity and maintaining high levels of system integrity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multi-disciplinary teams to address complex engineering challenges, fostering a culture of innovation, collaboration, and shared problem-solving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system health, quickly identifying and rectifying performance bottlenecks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highly secure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data protection mechanisms and ensuring compliance with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load testing and performance benchmarking to improve applications’ reliability and scalability, resulting in a more resilient infrastructure equipped to handle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pipelines for machine learning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facilitate data processing tasks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knowledge transfer sessions, sharing best practices in cloud architecture and infrastructure automation, and promoting employee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troubleshooting mission-critical incidents, collaborating with various teams to restore services seamlessly and maintain operational integrity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company's infrastructure strategy by integrating serverless computing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management and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methodology within teams, facilitating regular sprint reviews and retrospectives that improved project alignment with business goals and enhanced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