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industry analyst with 11 years of extensive experience in software development and deep expertise in data analytics, AI strategy, and client engagement in the education sector. Proven ability in leveraging data architecture and analytical frameworks to enhance institutional decision-making and foster operational efficiency. Strong communicator skilled at translating complex technical concepts for non-technical stakeholders in high-pressure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HTML5, CSS3,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Analytics:</w:t>
      </w:r>
      <w:r w:rsidRPr="009C6822">
        <w:rPr>
          <w:rFonts w:ascii="Roboto Light" w:eastAsia="Roboto Light" w:hAnsi="Roboto Light" w:cs="Roboto Light"/>
          <w:sz w:val="20"/>
          <w:szCs w:val="20"/>
        </w:rPr>
        <w:t xml:space="preserve"> Excel, Data Lakes, Data Warehousing, ETL Tools, Power BI, Tableau,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LLM, TensorFlow, PyTorch, Keras, Apache Spark, Scikit-learn,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Research &amp; Development:</w:t>
      </w:r>
      <w:r w:rsidRPr="009C6822">
        <w:rPr>
          <w:rFonts w:ascii="Roboto Light" w:eastAsia="Roboto Light" w:hAnsi="Roboto Light" w:cs="Roboto Light"/>
          <w:sz w:val="20"/>
          <w:szCs w:val="20"/>
        </w:rPr>
        <w:t xml:space="preserve"> Market Research, Competitive Analysis, Evaluation Frameworks, Data Maturity Assessment, Analytics Ecosystem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Zoom,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multiple client-facing advisory engagements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modernization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higher education sector, driving actionable insights through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structured evaluation frameworks for assessing institutional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maturity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readiness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strategic guidance to senior executive clients in optimizing tech solutions for educational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data platforms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adoption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synthesizing findings into clear deliverables that have influenced strategic decision-making within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research workflows, ensuring efficient data collection and knowledge management processes within the organization for improved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high-impact research materials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white papers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market landscape analyses, and executive summary presentations that communicated complex data insights in an accessible manner and facilitated client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LLM-enabled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analyst productivity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innovative AI-assisted research methods and tools development tailored for educational institutions.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use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higher education, evaluating implications on operational efficiency, student success, and institutional innovation that contributed to thought leadership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research findings and insights at industry conferences, enhancing the firm's visibility and reputation as a thought leader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and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advisory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internal knowledge management system, promoting scalable research infrastructure and improved collaboration across teams working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company in vendor briefings and client discussions while embodying professionalism and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ecosystems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efficient and scalable solutions to enhance user experience and operational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analytic workflows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external APIs, enabling real-time data processing and insights generation that drove strategic decisions in product development and client engagement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deploy cloud-based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systems while enhancing the organization's ability to manage vast amounts of data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software solutions, promoting adaptability in response to changing project requirements and fostering a culture of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development processes that led to the automation of routine tasks, significantly improving productivity levels and reducing response time to client inquiries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on software products, utilizing analytics to inform enhancement strategies, which significantly contributed to increased customer satisfaction and reduced error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clients to understand their data-driven needs and provide tailored solutions, demonstrating exceptional communication skills in translating technical specs to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in software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collaborative environment that incentivized innovative approaches to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