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Multimedia Graphic Designer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Creative Multimedia Graphic Designer with over 11 years of experience in software development, specializing in eLearning and multimedia content creation. Strong expertise in graphic design, interactive module development, and collaboration with instructional teams. Passionate about enhancing digital learning experiences and employing innovative solutions to meet diverse needs.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Design Tools:</w:t>
      </w:r>
      <w:r w:rsidRPr="009C6822">
        <w:rPr>
          <w:rFonts w:ascii="Roboto Light" w:eastAsia="Roboto Light" w:hAnsi="Roboto Light" w:cs="Roboto Light"/>
          <w:sz w:val="20"/>
          <w:szCs w:val="20"/>
        </w:rPr>
        <w:t xml:space="preserve"> Adobe Creative Suite, Photoshop, Illustrator, InDesign, Premiere Pro, After Effects, Adobe Captivate, Articulate Storyline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Technologies:</w:t>
      </w:r>
      <w:r w:rsidRPr="009C6822">
        <w:rPr>
          <w:rFonts w:ascii="Roboto Light" w:eastAsia="Roboto Light" w:hAnsi="Roboto Light" w:cs="Roboto Light"/>
          <w:sz w:val="20"/>
          <w:szCs w:val="20"/>
        </w:rPr>
        <w:t xml:space="preserve"> HTML, CSS, JavaScript, jQuery, Bootstrap, React, Vue.js, Sass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eLearning &amp; Interactivity:</w:t>
      </w:r>
      <w:r w:rsidRPr="009C6822">
        <w:rPr>
          <w:rFonts w:ascii="Roboto Light" w:eastAsia="Roboto Light" w:hAnsi="Roboto Light" w:cs="Roboto Light"/>
          <w:sz w:val="20"/>
          <w:szCs w:val="20"/>
        </w:rPr>
        <w:t xml:space="preserve"> Lectora, Camtasia, Articulate Rise, XAPI, SCORM, Gamification, 3D Modeling, Animation Software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Video &amp; Audio Production:</w:t>
      </w:r>
      <w:r w:rsidRPr="009C6822">
        <w:rPr>
          <w:rFonts w:ascii="Roboto Light" w:eastAsia="Roboto Light" w:hAnsi="Roboto Light" w:cs="Roboto Light"/>
          <w:sz w:val="20"/>
          <w:szCs w:val="20"/>
        </w:rPr>
        <w:t xml:space="preserve"> Final Cut Pro, DaVinci Resolve, Audacity, Soundtrap, 3ds Max, Blender, Unity, C4D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Accessibility Standards:</w:t>
      </w:r>
      <w:r w:rsidRPr="009C6822">
        <w:rPr>
          <w:rFonts w:ascii="Roboto Light" w:eastAsia="Roboto Light" w:hAnsi="Roboto Light" w:cs="Roboto Light"/>
          <w:sz w:val="20"/>
          <w:szCs w:val="20"/>
        </w:rPr>
        <w:t xml:space="preserve"> WCAG 2.0, Section 508, ADA Compliance, Universal Design, Content Management Systems, User Experience Design, Accessibility Audits, Digital Design Best Practices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Multimedia Graphic Designer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engaging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interactive eLearning modules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rapid development tools, incorporating quizzes, simulations, and animations to foster a comprehensive learning environment for various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instructional designers and subject matter experts to align content with educational goals, ensuring the highest quality of multimedia assets through effective brainstorming and feedback sessions.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visually stunning graphics and animations that effectively convey complex concepts, consistently adhering to brand guidelines to maintain a cohesive digital presence across all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and edited high-quality videos and audio materials for training modules, actively integrating feedback from team members to improve the quality and engagement of the final products.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advanced interactions and gamified experiences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creating rich, user-friendly environments that enhance learner interaction and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multiple projects simultaneously, demonstrating strong organizational skills and the ability to prioritize tasks effectively under tight deadlines to deliver high-quality content.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Staying updated with emerging trends in eLearning design, media technology, and accessibility, continuously applying best practices to elevate the learner’s experience and engagement levels.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software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Blender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3D modeling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animation, producing innovative visual content that added depth and interaction to digital learning experiences.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team meetings to discuss project progress, addressing challenges collaboratively while leveraging effective communication skills to foster supportive interactions among global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accessibility standards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(WCAG 2.0, Section 508) to ensure all digital content met compliance requirements, enhancing usability for a diverse audience of learners.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infographics, layouts, and presentations that simplified and illustrated complex information effectively, ensuring materials aligned with overarching learning objectives and brand messaging.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the quality and accuracy of all produced content through thorough reviews and adjustments based on industry benchmarks, enhancing both effectiveness and learner retention.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various video editing platforms and graphic design tools to create training resources that were both visually appealing and educationally sound, enhancing learner retention and application of knowledge.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 library of digital assets that could be used across multiple training programs, ensuring efficient reuse of materials while maintaining consistency and quality in design.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cross-functional teams to gather requirements, delivering tailored multimedia solutions that catered to diverse instructional needs while remaining within project timelines.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multiple software development projects, producing high-quality code and maintaining best practices, significantly enhancing user experiences for web applications through collaborative integrations with the product and design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features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efficient, responsive, and adaptive user interfaces that improved overall site performance and engagement metrics.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server-side technologies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seamless communication between client and server, resulting in optimized databases and enhanced user interaction on the platform.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mentored junior developers on best practices in software development, fostering a culture of continuous learning and improvement while increasing overall project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UX/UI designers to implement comprehensive user experiences based on feedback from usability testing,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Figma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Sketch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refine design iterations.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APIs, enhancing functionality and expanding the capabilities of applications while ensuring cross-browser compatibility and mobile responsiveness in project deliverables.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development methodologies, actively engaging in sprint planning and retrospective sessions to ensure continuous progress and adaptation to changing project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technical documentation and design specifications, providing clarity and direction for future development while ensuring compliance with industry standards throughout the project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testing frameworks to improve code reliability and reduced bug counts prior to deployment,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quality assurance.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overall design and architecture of comprehensive web solutions, leveraging cloud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scalability and reduce operational costs in development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throughout the development phase for feedback and alignment with project objectives, utilizing strong interpersonal skills to facilitate discussions and decision-making.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performance of existing web applications through iterative improvements, identifying bottlenecks, and implementing efficient algorithms that enhanced user interactions across interfaces.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