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experience in software development, focusing on building web and mobile applications. Proven proficiency in both frontend and backend technologies, with a strong commitment to enhancing patient outcomes through innovative tech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Mobx, HTML5, CSS3, Redux, Tailwind CSS,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Flask, Django, Node.js, Java, Ruby on Rails, GraphQL,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SQLAlchemy, MongoDB, Redis, Firebase, ElasticSearch, OracleDB,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GitLab CI,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Pytest, JUnit, Jasmine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scalable and maintainable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application, ensuring responsive design principles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maintaining high performance for user experience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backend, facilitating API communication between the front-end and the database layer, resulting in improved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statistical analysis tools into clinical trial products,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ability of the applications to support diverse patient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promoting an open-communication culture to identify and address technical challenges proactively, contributing to improved team dynamics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enforced best practices for code quality through rigorous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delivery of reliable and bug-free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foster a culture of continuous improvement while mentoring junior developers on standardized coding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deployment and monitoring, enhancing application resilience and scalability while reducing downtime and facilitating smooth application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architecting sessions aimed at assessing the feasibility of new features based on the business context, aligning engineering capabilities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by applying industry standards and best practices in the management of health data, demonstrating familiarity with sensitive data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improving software release cycles and development workflows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 architecture and API endpoints, ensuring clarity and understanding for all team members and external partners involved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resource allocation and deployment consistency across all environments in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the team's deployment capabilities and operational efficiency.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industry trends in health technology to inform product development strategies, ensuring alignment with market needs and technological advancements for future-proofing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that focused on improving patient user experience through innovative solution design, applying insights gathered from user feedback and existing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large-scale e-commerce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heavy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that enhanced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principles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focused on critical user interactions, significantly improving user engagement and conversion rates on webpages and mobile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practices in code quality through the incorporation of unit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reliable product through continuous integration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shaping user interface designs, collaborating closely with UX/UI teams, and ensuring accessibility compliance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adhered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seamless communication between frontend applications and backend databases, resulting in faster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methodology implementation, participating in daily stand-ups, sprint planning, and retrospectives that enhanced team collaboration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from monolithic to microservices architecture to improve scalability and maintainability of applications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partnerships with healthcare stakeholders to understand data requirements and adapt applications for health data compliance, ensuring products met legal healthcare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which streamlined the development process and simplified deployment tasks for the development team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grooming sessions with stakeholders to clarify requirements and user stories, aligning engineering tasks with the strategic objectives of the product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innovative analytics tools to track user engagement and improve application functionalities, demonstrating a commitment to enhancing user experiences through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processes within the software development lifecycle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improving efficiency and deploying applications rapidly while maintaining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