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web and mobile applications. Proficient in TypeScript, React, and robotics software, focused on creating seamless user experiences and innovative solutions in robotics.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Redux, FastAPI, Three.js, Vitest, styled-components, Vite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WebSocket, REST API, GraphQL, Hypertext Protocol, Service Workers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AWS, CI/CD, Webpack, Babel,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TanStack Query, TanStack Router, SQL, NoSQL, MongoDB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software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robotic interfaces and debugging performance for a suite of cutting-edge robotic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create and implement features that involve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3D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robot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interactive graphics and real-time monitoring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configured backend connections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data exchange between front end and robotic components, ensuring high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code quality and ensure efficient test coverage for user interface components in a robotics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establishing live data feeds between the server and client-side applications, facilitating real-time updates and monitoring of robotic systems performance during 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scalable and efficient cloud-based applications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resources for GPU-accelerated processes that optimize robotic functionalities and big data handling scenarios related to robotics.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within a fast-paced development environment, improving team collaboration and project timelines by adopting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enhancing user experience in robotics interface design, focusing on accessibility and responsiveness by employing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styled-components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styling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decision-making processes for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services, enabling seamless interaction between front-end applications and robotics AI algorithms developed by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shared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collaborative development and continuous improvement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