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Senior Developer with 11 years of experience in software development, primarily focusing on web and mobile applications using cutting-edge technologies. Expertise in PHP, JavaScript, MySQL, and Agile methodologies, I bring a collaborative spirit and a commitment to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CSS, HTML,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Livewire, AlpineJS,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Git, Docker, Jenkins,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BEM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SOAP, OAuth, JWT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mission-driven software solutions, aligning development efforts with strategic business goals and industry best practices in sustainability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client-side and server-side architectures, leveraging the latest technologies to optimize both performance and user experience while ensuring reliable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scalable, and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standards to ensure code quality and robustness, while also participating in peer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executing efficient data storage and retrieval techniques, and optimizing query performance to support application functionality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Upgraded and maintained existing software deployments in a timely manner, adapting to changing business needs and evolving technologies while ensuring minimal disruption to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engaging front-end applications with a mobile-first design approach,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usability and accessibility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procedures,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to troubleshoot, debug, and improve software performance, furthering our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security protocols for applications, integrating best practices for data protection and compliance, thus safeguarding sensitive information and building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clear technical documentation, facilitating understanding of system functionality and contributing to onboarding new team members as well as providing user guides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internal and external inquiries by leveraging expertise, showcasing a proactive approach in overcoming technical challenges to streamline solutions and foster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several high-impact projects as part of a dynamic development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applications that scale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applications following best practices for responsive design,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seamless experiences across various platforms and devices,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participation in Agile ceremonies, contributing to sprint planning, reviews, and retrospectives, fostering a collaborative, adaptive environment for continuous improvement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inter-system communication, enhancing integrations between various services and optimizing the overall system architecture for increased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implementing changes to improve data retrieval speeds and application response times, ensuring high levels of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management of code, fostering collaboration, and maintaining code integrity across multiple branches in a high-paced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articulate technical solutions that align with business objectives, demonstrating strong communication and stakeholder engagement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quality standards and implement best practices, mentoring junior developers and fostering a collaborative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