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comprehensive experience in web and mobile application development, specializing in Ruby on Rails. Proven ability to influence technical direction, drive collaboration, and elevate team standards in healthcare technology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Rails, React, Turbo, Tailwind, Stimulus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PostgreSQL, Git, Docker, Heroku,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and Design:</w:t>
      </w:r>
      <w:r w:rsidRPr="009C6822">
        <w:rPr>
          <w:rFonts w:ascii="Roboto Light" w:eastAsia="Roboto Light" w:hAnsi="Roboto Light" w:cs="Roboto Light"/>
          <w:sz w:val="20"/>
          <w:szCs w:val="20"/>
        </w:rPr>
        <w:t xml:space="preserve"> Microservices, API Design, Event-Driven Architecture, Domain-Driven Design, MVC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RSpec, Capybara, Jest, Cypress,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defining and driving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direction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complex healthcare platforms, enhancing patient engagement and clinical workflow by implementing innovative solutions carefully aligned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Scoped and spearheaded the end-to-end development lifecycle, engaging with stakeholders to prioritize issues, translating requirements into actionable tasks while ensuring all code is maintainable and scalable.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cross-cutting systems and integration patterns,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Turbo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user interface design, ensuring rapid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code reviews and architecture discussions, instilling a culture of high standards and collaboration while fostering knowledge sharing and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challenge assumptions into strategic opportunities through deep domain expertise in healthcare workflows, streamlining operations by advocating for intuitive system designs and improvements in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software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ensure seamless integration with third-party platforms, optimizing data flow and enhancing the overall system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conjunction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type safety and maintainability, significantly improving the quality of the frontend codebase and development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Heroku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iterations while minimizing deployment risks and fostering a robust development environment for the entire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Capybara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championing quality assurance processes that resulted in reduced bugs and faster feature delivery cycles across multiple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interfaces that are not only visually appealing but also highly functional,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design tools to create exceptional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solutions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domain-driven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affecting positive changes in how features connect to the broader system architecture and increasing project velocity.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navigated technical risks effectively, making informed decisions about investment in new architectures, allowing fast but quality-driven solutions to be shipped consistently and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sprint retrospectives and planning sessions, contributing valuable insights and fostering a culture of continuous iteration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industry trends to advocate for high-quality software practices such as test-driven development and pair programming, enhancing team output and project success rates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the latest in AI tools for code generation, streamlining workflow processes and accepting feedback to promote continuous improvement and efficiency in software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efficient backend systems and interfaces, enhancing user experience and service delivery for millions of users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Stimulus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engaging and interactive client-side applications while satisfying dynamic user requirements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architecture and design meetings, providing insights on system performance optimization and database design, resulting in improved application speed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RESTful APIs that adhered to best practices for scalability and security, ensuring seamless integration with third-party services and components within the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product managers and UX designers to align technical implementation with business goals, ensuring project outcomes meet both customer needs and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through the implementation of version control best practices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collaborative coding practices that facilitate better team productivity and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mentoring sessions to improve technical proficiency within the team while fostering a collaborative work atmosphere focused on collective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resolved project issues through the use of comprehensive logging and error tracking tools, improving service reliability and user satisfaction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industry standards in software development, promoting the adoption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focus on responsive design principles when building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adaptable and visually appealing application components created for various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ensuring compliance with data protection regulations while maintaining user trust and safeguarding sensitive information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learning and professional growth, engaging with modern development discussions and emerging technologies relevant to the healthcare domain.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