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over 11 years of experience in software development specializing in web and mobile applications. Proven expertise in designing and building scalable APIs and data pipelines. Strong proficiency in modern frameworks and technologies like React, Node.js, and PostgreSQL. Excels in cross-functional collaboration and delivering high-quality solutions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Go, Node.js, Python, REST,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D3, Recharts,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Postgres, BigQuery, NoSQL, SQL, Data Normalization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Docker, Kubernetes, CI/CD, AWS,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Integration:</w:t>
      </w:r>
      <w:r w:rsidRPr="009C6822">
        <w:rPr>
          <w:rFonts w:ascii="Roboto Light" w:eastAsia="Roboto Light" w:hAnsi="Roboto Light" w:cs="Roboto Light"/>
          <w:sz w:val="20"/>
          <w:szCs w:val="20"/>
        </w:rPr>
        <w:t xml:space="preserve"> ETL, Kafka, RabbitMQ, Microservices, API Integration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serve data for portfolio management and analytics applications, ensuring high scalability and security across various crypto-asset platforms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ingestion from multiple exchanges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reliability and reducing manual entry errors for financial reporting and risk analysis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Normalized diverse crypto data types, such as trades and transfers, to ensure consistent data representation across various systems, improving downstream data processing capabilities and analytics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both relational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applying best practices in indexing and partitioning, which enhanced data retrieval speeds and improved overall application performance under heavy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datasets into intuitive visual formats, enhancing user engagement and providing clearer insights for investment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Asset Operations, Finance, and Investments teams to gather requirements, iterating on solutions that improved team effectiveness and decision-making agility in a rapidly changing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internal microservices with third-party APIs, ensuring seamless data flow and consistency, significantly enhancing operational efficiency and reducing troubleshooting times across several key business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automated testing frameworks, which emphasized code quality and reliability, leading to improved software release cycles and reduced post-release defects in 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coding best practices, promoting knowledge sharing within the team and enhancing the overall quality of software deliverables through collaborative feedback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threat modeling and secure architecture discussions, prioritizing data privacy principles and crypto-specific security best practices to safeguard sensitive financial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 best practices to document APIs, data models, and user interface components, enabling smooth transitions during team scaling and enhancing the onboarding experience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processing tasks, showcasing adaptability and innovation in the integration of new technologies in the enhancement of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that provided seamless interaction across applications, ultimately increasing the efficiency of financial reporting processes for internal stakeholders and external partners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Extended existing low-code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repetitive tasks, working across teams to ensure that all user needs were met and project outcomes aligned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user experience enhancements while collaborating closely with UX/UI designers.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teams to deliver high-quality code rapidly and reduced integration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database schemas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and ensuring data integrity for complex financial systems and reporting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project to integrate various third-party APIs into internal systems, allowing for real-time data fetching and analytics, significantly improving operational responsiveness to market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microservices architecture for a financial product, improving deployment speed and system resilience while facilitating easier maintenance and feature scaling through containerization.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manage product backlog effectively, conducting sprint planning and retrospectives that helped refine team processes and improve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user feedback and translate it into actionable development plans, ensuring alignment between technical implementation and user needs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on best practices in software engineering, enhancing team performance and fostering a culture of knowledge sharing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interactive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visualizing complex datasets, which improved decision-making efficiency among executive stakeholders and portfolio managers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planning meetings to strategize application enhancements and identify key technical debt, prioritizing engineering efforts to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overall architecture of applications that handle critical transactions for various stakeholders in a secure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sprints to track progress and adapt to changing priorities, guaranteeing that project objectives were met within designated timelines while maintaining high-quality standards for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