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development, specializing in web and mobile applications. Highly skilled in React, Python, and Ruby, with a strong focus on data-driven decision making and end-to-end ownership of project lifecycles. Adept at mentoring teams and improving processes, committed to delivering high-quality, user-centric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TypeScript,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Node.js, Java, PHP,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Microsoft SQL Server, Redis, GraphQL,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Ansible, Terraform,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DigitalOcean, CloudFormation,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mobile-friendly experience across both iOS and Android platforms to enhance user engagement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services, facilitating seamless data exchange and improving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database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through rigorous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applications to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deployment and fostering a culture of continuous integration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full stack development practices, fostering team collaboration and knowledge sharing for improved project outcomes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with business goals and user needs for each product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machine learning solutions to improve data-driven features in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applications, resulting in improved load times and user satisfaction, applying best practices for coding standards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 in complex applications, resulting in reduced payload sizes and optimized client-server interactions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across various projects, managing collaborative efforts while maintaining project integrity and minimizing merge conflicts through effective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RESTful APIs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server-side applications, providing foundational support for web and mobile frontends.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including user authentication and authorization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OAuth 2.0 to protect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product innovation by participating in sprint planning and code reviews, actively contributing to project roadmaps and agendas within agile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processes extensively, enhancing team knowledge base and facilitating smoother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scalable web-based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interface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maintain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daily stand-ups and sprint retrospectives, fostering a culture of feedback and continuous improvement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dynamic, single-page applications, aligning with corporate goals of providing fast and effective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reusability and system integration capabilities across multiple platforms and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existing database functionality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flexible data modeling and improved performance for various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application architecture discussions, infusing knowledge of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strategies and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deployment processes, resulting in reduced time for production transitions and enhanced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caching layer in applications to improve response times and system efficiency, ensuring optimal performance under high loads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design principles, maximizing accessibility and user experience across various device types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refactoring legacy code to leverage modern frameworks and tools, significantly enhancing maintainability and code performance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peers on emerging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stimulate team innovation and project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configurations, ensuring that team standards and practices are transparent and accessible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