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highly skilled Front-End Developer with over 11 years of experience in software development, specializing in web and mobile applications. Expertise in architectural design, web accessibility, and mentorship within Agile environments. Proven ability to deliver user-centered solutions that comply with stringent federal design and accessibility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HTML5, CSS3, React, TypeScript, Node.js,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Redux, Bootstrap, Tailwind CSS, AJAX, Sass, Material-UI,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GitHub, Jenkins, Docker, AWS, Kubernetes, Selenium,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Standards &amp; Compliance:</w:t>
      </w:r>
      <w:r w:rsidRPr="009C6822">
        <w:rPr>
          <w:rFonts w:ascii="Roboto Light" w:eastAsia="Roboto Light" w:hAnsi="Roboto Light" w:cs="Roboto Light"/>
          <w:sz w:val="20"/>
          <w:szCs w:val="20"/>
        </w:rPr>
        <w:t xml:space="preserve"> USWDS, ODG, WCAG 2.2 AA, Section 508, Accessibility Testing, Responsive Design, SEO Best Practices, Performance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CI/CD, Test-Driven Development, Pair Programming, BEM, SOLID Principles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responsive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USWDS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 2.2 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broader accessibility across diverse user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developers through code reviews,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secure coding practices, while cultivating an environment of continuous learning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back-end developers, and stakeholders, driving projects from conception through deployment, producing user-friendly interfaces aligned with accessibility and usability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optimization of front-end performance for enterprise-level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resulting in enhanced load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component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development cycles and promoting consistent design patterns throughout the organization, supporting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the latest trends in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reliability of deployed applications in multiple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authority, providing guidance on front-end architecture and frameworks, ensuring alignment with security compliance and regulatory standards established by the federal government.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Agile ceremonies, ensuring adherence to best practices while efficiently managing the project lifecycle across cross-functional teams to meet tight deadlines without sacrificing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reviews and feedback sessions, fostering a culture of support, accountability, and continuous improvement among the development team to achieve a high level of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for front-end applications while ensuring rigorous testing for quality assurance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initiatives to improve maintainability and efficiency of the codebase,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modern development patterns in application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frameworks for ensuring adherence to federal standards while enhancing application performance and engaging users effectively through intuitive designs and seamless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API integrations and managed asynchronous communication within the application to create fluid and dynamic user experiences, significantly elevating user interaction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the importance of compliance with accessibility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Section 508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awareness and knowledge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Boosted collaboration between design and development teams to align project missions and goals, ultimately enhancing team cohesion and project outcomes through effective communication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code practices and responsiveness to create engaging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JavaScript frameworks to build dynamic interfaces, driving innovation in line with industry trends and user feedback to continuously improve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delivering projects on time while adhering to federal design and security guidelines, ensuring software compliance with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design discussions,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craftsmanship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team’s understanding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automation efforts by integrating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the build process, ensuring reliability and performance through comprehensive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web architectures, forging pathways for enhanced performance and increased user satisfaction across a variety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to share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colleagues with important skills to leverage in their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both front-end and back-end components during full-stack development initiatives, expanding personal skill sets while driving team success with collaborative efforts that increased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continuously with users and stakeholders throughout the project lifecycle, gathering feedback that informed design decisions and application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technical documentation and user manuals, enhancing knowledge transfer across teams and maintaining clarity on processes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optimization initiatives that led to improved application performance, streamlining resource management and enhancing user experiences in significant ways.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faster delivery of application releases while maintaining quality and compliance with security protocols established at the organizational level.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