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Expertise in Drupal 8/9, customization, and integrating third-party APIs to deliver robust solutions. Strong focus on quality coding, effective communication, and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Drupal 8, Drupal 9, React, Angular, Vue.js, Gatsby,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Lando, DDEV, Composer,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agile methodologies, ensuring timely delivery of high-quality features and updates for multiple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tailored to meet specific client requirements, enhancing modularity and maintainability of the codebase for efficient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third-party APIs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enabling seamless data communication and enhancing the functionality of client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pull requests and code reviews to uphold high standards of coding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Lando/DDEV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streamlining the onboarding process for new team members and improving overall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demonstrating strong communication skills to ensure alignment on project requirements and deliverables, adhering to established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data management, ensuring optimal performance and security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sessions, fostering a culture of learning and immediate feedback, which improved team proficiency in coding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continuously enhance development practices, contributing to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decoupled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more modular approach to web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tests for all new code, ensuring functionality and minimizing bugs during deployment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application of best practices in web accessibility and frontend technologies,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development processes, simplifying knowledge transfer within the team and providing clear guidelines for future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integration with modern JS frameworks, fostering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to the optimization of workflow and efficiency for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through enhanced interactivity and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through rigorous testing and adherence to best practices, which included unit, integration, and end-to-end testing cycles to enhance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UX teams to implement visually appealing and user-friendly interfaces, ensuring high customer satisfaction and accessibility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dedicated to improving CI/CD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 to foster a shared knowledge base while enhancing the skill sets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Scrum and Kanban, to manage project scope effectively and adapt to changing client requirements and project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into applications,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instant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tool that improved team productivity by centralizing workflows and automating repetitive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insights, guiding clients through the best technological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web applications post-launch, ensuring they remained secure, reliable, and up-to-date with emerging technologies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reduce operational costs through effective resource management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implemented performance optimizations for existing applications, resulting in improved load times and user experience through code refactoring and asset minimization.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