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web and mobile applications. Proven expertise in architecture design, secure data flows, and cross-functional collaboration in regulated domains such as EdTech and GovTech.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TypeScript, Ruby, Go, C#,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Ruby on Rails, Express.js,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PostgreSQL, MongoDB, MySQL, DynamoDB,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 and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SOC 2, FERPA, GDPR, Data Encryption, OAuth, JWT, SAML, Intrusion Detection Systems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web applications and led the redesign of core functionalities to enhance user experience for thousands of students interacting with public benefits.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non-technical team members to translate complex educational workflows into technical requirements, ensuring efficient product development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Audited existing systems to identify gaps in code and integrate best practices for reliability, security, and maintainability, ensuring compliance with regulations in education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interchange between our platform and external services, fostering improved integration with campus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onboarding of educational institutions, developing streamlined processes for data integration, training, and real-time troubleshooting tailored to various user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system components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user trust, utilizing industry best practices to protect sensitive information from unauthorized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to enhance project visibility and efficiency, fostering a culture of continuous improvement through iterative development and regular feedback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technical discussions with stakeholders to refine product vision and establish priorities that align technology solutions with overarching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establishment of comprehensive documentation and testing practices, thereby enhancing code quality and facilitating knowledge transfer among technical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data models catering to varied educational requirements, ensuring alignment with institutional policies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FERPA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 for data handling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 members on cloud infrastructure management, enabling a more robust and scalable deployment for our applications with reduced operational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tools and libraries to boost functionality and streamline development efforts while maintaining focus on security and performance criteria.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performance metrics to inform architectural decisions and improve user experience through optimized data flow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code review and team collaboration, promoting a culture of excellence and shared ownership of technical solutions across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the Executive Director and various departmental heads to assess product direction, ensuring features are viable, scalable, and aligned with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used by millions,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a dynamic user experience while adhering to structured coding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feedback, identifying key areas for improvement within the product scope, thereby streamlining processes and enhancing user engagement with technology solutions provided.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cross-functional initiatives involving research and operational teams to tailor solutions to complex problems in higher education, advancing project goals through collaborative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CI/CD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deployment, resulting in minimized downtime during production releases and improved response times for user queries.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security-first design principles when implementing new features, ensuring adherence to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preserve user data integrity against breaches at all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audits and retrospectives, allowing the team to enhance codebase quality and prioritize technical debt reduction while aligning with industry compliance standards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principles, allowing modular development and scaling across different platform components, enhancing flexibility and collaboration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stateful service management by integrating caching mechanisms and optimizing database interactions to handle growing datasets, also improving performance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developers in their technical journey, providing mentorship and support for skill development, reinforcing strong principles of software engineering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daily stand-ups, applying agile techniques to optimize workflow, enhance communication, and meet deliverables within set timelines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to increase code quality before deployment, ensuring that releases were bug-free and met specified performance benchmarks as expected during ongoing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proactive approach to identifying bottlenecks and opportunities for system enhancements, offering solutions based on comprehensive analysis and industry trends to drive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