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specializing in API integration and data automation, with 11 years of experience focused on web and mobile applications. Proven ability to collaborate across technical teams and establish best practices for integrating complex systems, ensuring reliability and efficiency in data workflows. Strong background in JavaScript, TypeScript, and AWS technologies, combined with a patient and customer-focused approach to problem-solving.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Bash, SQL, Python, Ruby,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Express, React, GraphQL, Vue.js, Django, Flask,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Cassandra, SQLite, Redis, Elasticsearch,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CI/CD, Jenkins, Git,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 &amp; Technologies:</w:t>
      </w:r>
      <w:r w:rsidRPr="009C6822">
        <w:rPr>
          <w:rFonts w:ascii="Roboto Light" w:eastAsia="Roboto Light" w:hAnsi="Roboto Light" w:cs="Roboto Light"/>
          <w:sz w:val="20"/>
          <w:szCs w:val="20"/>
        </w:rPr>
        <w:t xml:space="preserve"> Apache Airflow, Apache Kafka, Pandas, NumPy, ETL, Data Warehousing, Tableau, Power BI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between the Forerunner platform and customer systems, enhancing communication with various permit management software and improving overall efficiency in data handling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and reusable integration frameworks to streamline multiple client projects, contributing to continuous improvement in the integration workflows and enhancing customer satisfaction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government agencies to understand their technical requirements, thereby shaping custom integration solutions that meet their specific needs and bolster their operational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data workflows and import/export processes through scripting, ensuring that the Customer Success and GIS teams had timely access to accurate data for effective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monitoring systems that proactively maintain the uptime and functionality of integrations, preventing service interruptions and ensuring reliable system operations for clients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for integrations, while training both technical and non-technical team members on integration processes, fostering transparency, and knowledge sharing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cross-functional teams including Product, Customer Success, and Sales to deliver comprehensive technical solutions, leveraging strong interpersonal skills to bridge communication gaps between client needs and product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onboarding and support for customer technical integration, enabling a smoother transition and fostering a trusting relationship between Forerunner and its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that all integration documentation maintained high standards, reflecting the evolving nature of technical requirements and providing a lasting resource for future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tests for integration solutions to validate functionality, thereby ensuring high standards of reliability and minimizing errors throughout the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relevant to environmental risk management, identifying opportunities for enhancement in existing processes that align with climate change mitigation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regularly with customers to assess their technical infrastructure, offering tailored solutions that addressed their varying levels of IT sophistication and ensuring an inclusive support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transformation pipelines to facilitate smooth transitions between different data states, thereby ensuring consistency and accuracy among systems and providing valuable insights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development of internal tools that improved efficiency for customer-facing teams, enabling them to better serve clients and adapt to their unique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integration practices, fostering a culture of excellence and continuous learning that drives innovation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a critical project, significantly enhancing system functionality and improving data retrieval speed for various applications, thus optimizing user experience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various product teams to understand project requirements, translating user needs into technical specifications that guide development, ensuring alignment with overall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automated testing frameworks for integration solutions, which played a crucial role in ensuring code quality and reliability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to create reusable scripts for automating common tasks, which reduced manual errors and improved overall operational efficiency within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establish project roadmaps, developing integration timelines and milestones ensuring timely delivery of core functionalities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data systems to innovative solutions, employing effective data migration strategies that minimized downtime and enhanced accessibility for client data 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with stakeholders, providing support and expertise that informed strategic decisions regarding product development and system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architectural discussions, influencing the design of scalable systems that addressed future growth and integration needs of applications deployed in numerous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