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architect with over 11 years of expertise in developing and deploying AI/ML solutions, emphasizing scalable architectures and their integration within business frameworks. Proven track record in cloud technologies and data platform management, enabling organizations to leverage AI capabilities for significant operational improvements.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JavaScript, C#, Go, TypeScript,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Keras, scikit-learn, OpenAI, Hugging Face, NLTK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Cloud Platform (GCP), Amazon Web Services (AWS), Microsoft Azure, IBM Cloud, DigitalOcean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 Methodologies, Continuous Integration (CI), Continuous Deployment (CD), DevOps Practices, Microservices Architecture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Vector Databases, SQL, NoSQL, Graph Databases, Apache Kafka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Enterprise Agent Fabric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design a unified internal AI development platform facilitating seamless deployment of AI agents across all functional areas.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and established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scalable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promoting efficient AI systems and service integration aligning with organizational workflows to enhance productivity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design and operating mechanisms based on prioritized use cases across varied departments to maximize business impact.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strong technical leadership in making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strategic decisions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regarding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 vs. buy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AI platforms, ensuring the technology stack meets evolving business needs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rigorous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engineering best practices for AI development, deployment, and implementation, promoting compliance and operational excellence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managed a cohesive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lifecycle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various AI models, frameworks, and tools to enhance business functionalities and data-driven decisions across the enterprise.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reusable components and APIs, improving efficiency for engineering teams in building AI-enabled features by providing essential tools and templates in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functional leads to architect business workflows that deploy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agents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specialized tasks directly into departmental systems for maximum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Constructed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scalable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capable of delivering predictive insights that proactively identify operational issues such as customer churn or sales forecast inaccuracies.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Enabled engineering teams with reviews and mentorship necessary to seamlessly integrate AI capabilities into their specific workflows, encouraging cross-functional collaboration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establishment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operational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focusing on security, performance monitoring, and the responsible use of AI technologies across decentralized implementations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Assured compliance with security, privacy, and governance requirements during the evaluation and monitoring of AI models, fostering a culture of responsible AI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ongoing education and training through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LinkedIn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capabilities of team members in AI and machine learning fields.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technology best practices, driving a shared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their effective integration in AI-based solutions at all organizational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Council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guiding responsible AI deployment by aligning technical objectives with business strategies to ensure sustainable growth and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innovative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ensuring optimal architecture for high availability and performance of product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internal and consumer-facing applications, ensuring scalability and reliability in web service operations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shape the future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the organization, emphasizing effective communication in articulating technical concepts to diverse audiences.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significant improvements in product deployment processes through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team productivity and maturity.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multiple projects through the entire software lifecycle, from requirements analysis and architecture to deployment and maintenance, fostering collaboration and innovation in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scalable data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 databases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 databases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 and availability for analysis of intricate datasets for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monitor application performance, leading to actionable insights and optimizations that enhanced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training and mentorship sessions for peers on emerging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best practices to ensure continuous learning within the engineering community.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design and development of tools aimed at optimizing internal processes through the end-to-end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algorithms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enhancing operational efficiency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updated the team on the latest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AI/ML technologies, ensuring that the engineering strategy remains competitive in a fast-evolving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top stakeholders to ensure alignment on AI strategy and architecture, continually adapting project plans to address evolving business requirements and market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application development adhered to security protocols and compliance regulations, actively participating in efforts to enhance security architecture and data governance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