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Engineering Lead with over 11 years of software engineering experience, including 8 years in security-focused roles in the cryptocurrency domain. Proven ability to lead teams in developing secure, scalable custody systems and mentor engineers towards technical excellence. Strong proficiency in blockchain technologies and cryptographic principles, emphasizing system reliability and regulatory compliance. Effective in fast-paced environments, committed to enhancing user asset protection and optimizing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Golang,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Bitcoin, Solidity, Hyperledger, Polygon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Systems:</w:t>
      </w:r>
      <w:r w:rsidRPr="009C6822">
        <w:rPr>
          <w:rFonts w:ascii="Roboto Light" w:eastAsia="Roboto Light" w:hAnsi="Roboto Light" w:cs="Roboto Light"/>
          <w:sz w:val="20"/>
          <w:szCs w:val="20"/>
        </w:rPr>
        <w:t xml:space="preserve"> PostgreSQL, MongoDB, Redis,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ISO 27001, SSAE 18, GDPR, NIST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Flask, Spring Boot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to design and implement secure custody solutions for multiple cryptocurrencies, ensuring a pathway towards rapid integration of evolving blockchain technologies to enhance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trading and wallet technology engineers, to define strategic roadmaps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custody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deposits, withdrawals, and the overall enhancement of digital asset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continuous improvement and technical excellence, while successfully driving several high-stakes projects that improved the custody application efficiency and user satisfaction levels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robust solutions integrating numerous cryptocurrencies into our custody infrastructure, enabling secure transactions while maintaining compliance with regulatory obligations and industry standards of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focused on best practices and security vulnerabilities, ensuring our custody systems adhered to stringent compliance and security standards crucial in the cryptocurrency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cryptographic techniques to solve complex technical issues, thereby enhancing the security framework surrounding our digital asset operations and maintaining operational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development of automated test procedures for custody systems, ensuring extensive coverage and reliability against various known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threats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streamlining the deployment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the collaboration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implement effective CI/CD pipelines for the custody system, further optimizing our deployment processes and reducing downtime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performance for high-volume transaction processing related to deposit and withdrawal using monitoring tools to ensure system uptime exceeded 99.9%.</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around custody system enhancements, promoting innovative ideas leading to improved solution designs for asset trackability and user transparency in digital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industry forums and communities to stay updated with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cryptographic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security, helping to shape strategic decisions within the organization as an industry thought leader.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clear technical specifications and system configurations for custody technologies, which greatly improved onboarding times for new team members and reduced knowledge gaps in operational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client-facing discussions on custody solutions, articulating complex technical details clearly to ensure clients understood the implications of our custody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security framework within the custody application, enhancing user asset protection and setting new standards for security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focused on emerging custody technologies and security practices for both engineers and executives, driving a shared understanding of best practices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large-scale software projects at Google, where I focused on creating innovative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a strong ability to integrate seamless user experiences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multiple engineering teams to develop scalable applications, enhancing existing frameworks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addressed complex business requirements and improved system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agile workflows,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prioritize tasks effectively while collaborating with product managers to iterate on product features based on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focusing on enhancing code quality and ensuring alignment with industry security practices while also improving the overall integrity and maintainability of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high-efficiency data retrieval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accuracy for significant user-facing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security features into application designs, continuously monitoring for vulnerabilities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ten principles, thereby reducing overall security risks significantly for products in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Accelerated development cycles by implementing automated build and testing solutions on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times and code stability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with user experience teams to refine applications based on user-testing feedback, prioritizing accessibility and responsiveness across diverse classes of devices including mobile and tablets.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innovations in software development processes by proposing the adoption of new technologies in code deployments, resulting in reduced build failures and improved integration frequency.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 analytics to formulate usage insights, presenting regular reports to stakeholders indicating how user behavior shaped future application designs and enhancements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adherence to development best practices, contributing to robust documentation that supported both present and future developers in understanding complex systems and their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cross-team integrations of new features, ensuring new digital asset functionalities aligned with the overarching architecture and stakeholder requirements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